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7E" w:rsidRDefault="00EE147E" w:rsidP="00EE147E">
      <w:pPr>
        <w:jc w:val="center"/>
        <w:rPr>
          <w:rFonts w:ascii="Garamond" w:hAnsi="Garamond"/>
        </w:rPr>
      </w:pPr>
      <w:r w:rsidRPr="00A87508">
        <w:rPr>
          <w:rFonts w:ascii="Garamond" w:hAnsi="Garamond" w:cs="Garamond"/>
          <w:b/>
          <w:bCs/>
          <w:color w:val="000000"/>
        </w:rPr>
        <w:t>ANEXO II</w:t>
      </w:r>
      <w:r>
        <w:rPr>
          <w:rFonts w:ascii="Garamond" w:hAnsi="Garamond" w:cs="Garamond"/>
          <w:b/>
          <w:bCs/>
          <w:color w:val="000000"/>
        </w:rPr>
        <w:t>I</w:t>
      </w:r>
    </w:p>
    <w:p w:rsidR="00EE147E" w:rsidRDefault="00EE147E" w:rsidP="00EE147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Criterios y </w:t>
      </w:r>
      <w:proofErr w:type="spellStart"/>
      <w:r>
        <w:rPr>
          <w:rFonts w:ascii="Garamond" w:hAnsi="Garamond"/>
        </w:rPr>
        <w:t>subcriterios</w:t>
      </w:r>
      <w:proofErr w:type="spellEnd"/>
      <w:r>
        <w:rPr>
          <w:rFonts w:ascii="Garamond" w:hAnsi="Garamond"/>
        </w:rPr>
        <w:t xml:space="preserve"> de evaluación según del artículo 12 de la </w:t>
      </w:r>
      <w:r w:rsidRPr="0070256C">
        <w:rPr>
          <w:rFonts w:ascii="Garamond" w:hAnsi="Garamond"/>
        </w:rPr>
        <w:t xml:space="preserve">Orden </w:t>
      </w:r>
      <w:r>
        <w:rPr>
          <w:rFonts w:ascii="Garamond" w:hAnsi="Garamond"/>
        </w:rPr>
        <w:t>de 9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diciembre de 2024</w:t>
      </w:r>
      <w:r>
        <w:rPr>
          <w:rFonts w:ascii="Garamond" w:hAnsi="Garamond"/>
        </w:rPr>
        <w:t xml:space="preserve">, </w:t>
      </w:r>
      <w:r w:rsidRPr="0070256C">
        <w:rPr>
          <w:rFonts w:ascii="Garamond" w:hAnsi="Garamond"/>
        </w:rPr>
        <w:t>por la que se aprueba la convocatoria de tramitación anticip</w:t>
      </w:r>
      <w:r>
        <w:rPr>
          <w:rFonts w:ascii="Garamond" w:hAnsi="Garamond"/>
        </w:rPr>
        <w:t>ada para el año 2024</w:t>
      </w:r>
      <w:r w:rsidRPr="0070256C">
        <w:rPr>
          <w:rFonts w:ascii="Garamond" w:hAnsi="Garamond"/>
        </w:rPr>
        <w:t xml:space="preserve"> del procedimiento de concesión de ayudas a «Proyectos de Generación de Conocimiento» y a actuaciones para la formación de personal investigador </w:t>
      </w:r>
      <w:proofErr w:type="spellStart"/>
      <w:r w:rsidRPr="0070256C">
        <w:rPr>
          <w:rFonts w:ascii="Garamond" w:hAnsi="Garamond"/>
        </w:rPr>
        <w:t>predoctoral</w:t>
      </w:r>
      <w:proofErr w:type="spellEnd"/>
      <w:r w:rsidRPr="0070256C">
        <w:rPr>
          <w:rFonts w:ascii="Garamond" w:hAnsi="Garamond"/>
        </w:rPr>
        <w:t xml:space="preserve"> asociadas a dichos proyectos, en el marco del Plan Estatal de Investigación Científi</w:t>
      </w:r>
      <w:r>
        <w:rPr>
          <w:rFonts w:ascii="Garamond" w:hAnsi="Garamond"/>
        </w:rPr>
        <w:t>ca, Técnica y de Innovación 2024-2027</w:t>
      </w:r>
      <w:r w:rsidRPr="0070256C">
        <w:rPr>
          <w:rFonts w:ascii="Garamond" w:hAnsi="Garamond"/>
        </w:rPr>
        <w:t>.</w:t>
      </w:r>
    </w:p>
    <w:p w:rsidR="00EE147E" w:rsidRDefault="00EE147E" w:rsidP="00EE147E">
      <w:pPr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   </w:t>
      </w:r>
    </w:p>
    <w:p w:rsidR="00EE147E" w:rsidRPr="000667AE" w:rsidRDefault="00EE147E" w:rsidP="00EE147E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/>
        </w:rPr>
        <w:t xml:space="preserve"> </w:t>
      </w:r>
      <w:r w:rsidRPr="00A87508">
        <w:rPr>
          <w:rFonts w:ascii="Garamond" w:hAnsi="Garamond" w:cs="Garamond"/>
          <w:b/>
          <w:bCs/>
          <w:color w:val="000000"/>
        </w:rPr>
        <w:t>BAREMO</w:t>
      </w:r>
      <w:r>
        <w:rPr>
          <w:rFonts w:ascii="Garamond" w:hAnsi="Garamond" w:cs="Garamond"/>
          <w:b/>
          <w:bCs/>
          <w:color w:val="000000"/>
        </w:rPr>
        <w:tab/>
      </w: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67"/>
        <w:gridCol w:w="19"/>
        <w:gridCol w:w="2292"/>
        <w:gridCol w:w="3769"/>
        <w:gridCol w:w="1149"/>
        <w:gridCol w:w="1233"/>
        <w:gridCol w:w="780"/>
      </w:tblGrid>
      <w:tr w:rsidR="00EE147E" w:rsidRPr="00A87508" w:rsidTr="00B06704">
        <w:trPr>
          <w:trHeight w:val="509"/>
          <w:jc w:val="center"/>
        </w:trPr>
        <w:tc>
          <w:tcPr>
            <w:tcW w:w="6747" w:type="dxa"/>
            <w:gridSpan w:val="4"/>
            <w:shd w:val="clear" w:color="auto" w:fill="002060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1.- </w:t>
            </w:r>
            <w:r w:rsidRPr="00BD58B4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TRAYECTORIA ACADÉMICA Y/O CIENTÍFICO-TÉCNICA DEL CANDIDATO/A (hasta 50 puntos)</w:t>
            </w:r>
          </w:p>
        </w:tc>
        <w:tc>
          <w:tcPr>
            <w:tcW w:w="3162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Afinidad Alta       Media        Sin afinidad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61" w:type="dxa"/>
            <w:gridSpan w:val="2"/>
            <w:vAlign w:val="center"/>
          </w:tcPr>
          <w:p w:rsidR="00EE147E" w:rsidRPr="008C64A1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shd w:val="clear" w:color="auto" w:fill="2F5496" w:themeFill="accent5" w:themeFillShade="BF"/>
            <w:vAlign w:val="center"/>
          </w:tcPr>
          <w:p w:rsidR="00EE147E" w:rsidRPr="008C64A1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1.a)</w:t>
            </w:r>
          </w:p>
        </w:tc>
        <w:tc>
          <w:tcPr>
            <w:tcW w:w="6061" w:type="dxa"/>
            <w:gridSpan w:val="2"/>
            <w:shd w:val="clear" w:color="auto" w:fill="2F5496" w:themeFill="accent5" w:themeFillShade="BF"/>
            <w:vAlign w:val="center"/>
          </w:tcPr>
          <w:p w:rsidR="00EE147E" w:rsidRPr="008C64A1" w:rsidRDefault="00EE147E" w:rsidP="00B06704">
            <w:pPr>
              <w:spacing w:after="113"/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APORTACIONES CIENTÍFICO-TÉCNICAS (hasta 45 puntos)</w:t>
            </w:r>
          </w:p>
        </w:tc>
        <w:tc>
          <w:tcPr>
            <w:tcW w:w="1149" w:type="dxa"/>
            <w:shd w:val="clear" w:color="auto" w:fill="2F5496" w:themeFill="accent5" w:themeFillShade="BF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2F5496" w:themeFill="accent5" w:themeFillShade="BF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2F5496" w:themeFill="accent5" w:themeFillShade="BF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8C64A1" w:rsidRDefault="00EE147E" w:rsidP="00B06704">
            <w:pPr>
              <w:spacing w:after="113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título de Grado, </w:t>
            </w:r>
            <w:r w:rsidRPr="00142A47">
              <w:rPr>
                <w:rFonts w:ascii="Garamond" w:hAnsi="Garamond" w:cs="Garamond"/>
                <w:sz w:val="18"/>
                <w:szCs w:val="18"/>
              </w:rPr>
              <w:t xml:space="preserve">diplomatura o Ingeniería Técnica </w:t>
            </w:r>
          </w:p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(N.M. = Nota media del expediente sobre 10) – Valorar únicamente si la titulación de acceso al Programa de Doctorado es un Máster universitario. 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(N.M.×1,24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(N.M.×1,24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Máster universitario o equivalente </w:t>
            </w:r>
          </w:p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(N.M.×0,62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(N.M.×0,62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título de Licenciatura o Ingeniería </w:t>
            </w:r>
          </w:p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 sobre 10) – Solo si la titulación de acceso al Programa de Doctorado es una Licenciatura, no considerándose por tanto los apartados 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a)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1 y 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a)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(N.M.×1,86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(N.M.×1,86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 de final de Carrera a nivel Autonómico o Nacional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86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606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Libros completos (con ISBN) 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0,62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0,32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0,48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0,16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0,08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Artículos en revistas 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Incluidas en JCR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0,62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Incluidas en otros repositorios s de indexación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0,31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No incluidas en repositorios de indexación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trHeight w:val="167"/>
          <w:jc w:val="center"/>
        </w:trPr>
        <w:tc>
          <w:tcPr>
            <w:tcW w:w="667" w:type="dxa"/>
            <w:vMerge w:val="restart"/>
            <w:vAlign w:val="center"/>
          </w:tcPr>
          <w:p w:rsidR="00EE147E" w:rsidRPr="008C64A1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Aceptada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0.32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0,16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trHeight w:val="167"/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Licenciada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0,62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0,31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trHeight w:val="167"/>
          <w:jc w:val="center"/>
        </w:trPr>
        <w:tc>
          <w:tcPr>
            <w:tcW w:w="667" w:type="dxa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2311" w:type="dxa"/>
            <w:gridSpan w:val="2"/>
            <w:vMerge w:val="restart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Comunicaciones a Congresos 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Internacionales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0,06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Merge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Nacionales/regionales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H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asta 0,02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6080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Alum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no Colaborador Oficial (Máximo 0,62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0,31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año)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0,16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año)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6080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lastRenderedPageBreak/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6080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ratos de investigación (Máximo 0,62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0,31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mes)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0,16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mes)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shd w:val="clear" w:color="auto" w:fill="2E74B5" w:themeFill="accent1" w:themeFillShade="BF"/>
            <w:vAlign w:val="center"/>
          </w:tcPr>
          <w:p w:rsidR="00EE147E" w:rsidRPr="008C64A1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1.b</w:t>
            </w:r>
            <w:r w:rsidRPr="008C64A1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080" w:type="dxa"/>
            <w:gridSpan w:val="3"/>
            <w:shd w:val="clear" w:color="auto" w:fill="2E74B5" w:themeFill="accent1" w:themeFillShade="BF"/>
            <w:vAlign w:val="center"/>
          </w:tcPr>
          <w:p w:rsidR="00EE147E" w:rsidRPr="008C64A1" w:rsidRDefault="00EE147E" w:rsidP="00B06704">
            <w:pPr>
              <w:spacing w:after="113"/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MOVILIDAD E INTERNACIONALIZACIÓN (hasta 5 puntos).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Entidad con reconocido prestigio</w:t>
            </w:r>
          </w:p>
        </w:tc>
        <w:tc>
          <w:tcPr>
            <w:tcW w:w="1233" w:type="dxa"/>
            <w:shd w:val="clear" w:color="auto" w:fill="FFFFFF" w:themeFill="background1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Otras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>b</w:t>
            </w: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6080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 (Máximo 3 puntos)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0,5 (por mes)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>b</w:t>
            </w:r>
            <w:r w:rsidRPr="008C64A1">
              <w:rPr>
                <w:rFonts w:ascii="Garamond" w:hAnsi="Garamond" w:cs="Garamond"/>
                <w:b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6080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otros centros nacionales realizadas como egresado (Máximo 2 puntos)</w:t>
            </w:r>
          </w:p>
        </w:tc>
        <w:tc>
          <w:tcPr>
            <w:tcW w:w="1149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1233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780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EE147E" w:rsidRPr="00A87508" w:rsidTr="00B06704">
        <w:trPr>
          <w:trHeight w:val="853"/>
          <w:jc w:val="center"/>
        </w:trPr>
        <w:tc>
          <w:tcPr>
            <w:tcW w:w="6747" w:type="dxa"/>
            <w:gridSpan w:val="4"/>
            <w:shd w:val="clear" w:color="auto" w:fill="002060"/>
            <w:vAlign w:val="center"/>
          </w:tcPr>
          <w:p w:rsidR="00EE147E" w:rsidRPr="00057DE0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057DE0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2.- ADECUACIÓN DE LA PERSONA CANDIDATA A LA ACTIVIDAD DE INVESTIGACIÓN A DESARROLLAR (hasta 50 puntos)</w:t>
            </w:r>
          </w:p>
        </w:tc>
        <w:tc>
          <w:tcPr>
            <w:tcW w:w="3162" w:type="dxa"/>
            <w:gridSpan w:val="3"/>
            <w:vAlign w:val="center"/>
          </w:tcPr>
          <w:p w:rsidR="00EE147E" w:rsidRPr="00D1632E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color w:val="000000"/>
                <w:sz w:val="18"/>
                <w:szCs w:val="18"/>
              </w:rPr>
            </w:pPr>
            <w:r w:rsidRPr="00D1632E"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PUNTUACIÓN</w:t>
            </w:r>
          </w:p>
        </w:tc>
      </w:tr>
      <w:tr w:rsidR="00EE147E" w:rsidRPr="00A87508" w:rsidTr="00B06704">
        <w:trPr>
          <w:jc w:val="center"/>
        </w:trPr>
        <w:tc>
          <w:tcPr>
            <w:tcW w:w="667" w:type="dxa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2</w:t>
            </w:r>
            <w:r w:rsidRPr="008C64A1"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Garamond" w:hAnsi="Garamond" w:cs="Garamond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1" w:type="dxa"/>
            <w:gridSpan w:val="2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  <w:vertAlign w:val="superscript"/>
              </w:rPr>
            </w:pPr>
            <w:r w:rsidRPr="00A87508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Informe razonado del IP</w:t>
            </w:r>
          </w:p>
        </w:tc>
        <w:tc>
          <w:tcPr>
            <w:tcW w:w="3769" w:type="dxa"/>
            <w:vAlign w:val="center"/>
          </w:tcPr>
          <w:p w:rsidR="00EE147E" w:rsidRPr="00A87508" w:rsidRDefault="00EE147E" w:rsidP="00B06704">
            <w:pPr>
              <w:spacing w:after="113"/>
              <w:jc w:val="both"/>
              <w:rPr>
                <w:rFonts w:ascii="Garamond" w:hAnsi="Garamond" w:cs="Garamond"/>
                <w:color w:val="FF0000"/>
                <w:sz w:val="18"/>
                <w:szCs w:val="18"/>
              </w:rPr>
            </w:pPr>
            <w:r w:rsidRPr="00BD58B4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Se valorará la adecuación del candidato/a al programa, proyecto o actividades de investigación a desarrollar en función de su formación y experiencia previas. Para ello, se tendrá en cuenta el valor añadido que la realización del proyecto representará para su carrera investigadora, así como el valor aportado al centro y al equipo receptor. </w:t>
            </w:r>
            <w:r w:rsidRPr="00A87508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3"/>
            <w:vAlign w:val="center"/>
          </w:tcPr>
          <w:p w:rsidR="00EE147E" w:rsidRPr="00A87508" w:rsidRDefault="00EE147E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Máximo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50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</w:t>
            </w:r>
          </w:p>
        </w:tc>
      </w:tr>
    </w:tbl>
    <w:p w:rsidR="00EE147E" w:rsidRPr="00A87508" w:rsidRDefault="00EE147E" w:rsidP="00EE147E">
      <w:pPr>
        <w:rPr>
          <w:rFonts w:ascii="Garamond" w:hAnsi="Garamond" w:cs="Garamond"/>
          <w:b/>
          <w:bCs/>
          <w:color w:val="000000"/>
        </w:rPr>
      </w:pPr>
    </w:p>
    <w:p w:rsidR="00EE147E" w:rsidRPr="007274B4" w:rsidRDefault="00EE147E" w:rsidP="00EE147E">
      <w:pPr>
        <w:jc w:val="both"/>
        <w:rPr>
          <w:rFonts w:ascii="Garamond" w:hAnsi="Garamond" w:cs="Garamond"/>
          <w:color w:val="000000"/>
          <w:sz w:val="20"/>
          <w:szCs w:val="20"/>
        </w:rPr>
      </w:pPr>
      <w:r w:rsidRPr="00A87508">
        <w:rPr>
          <w:rFonts w:ascii="Garamond" w:hAnsi="Garamond" w:cs="Garamond"/>
          <w:color w:val="000000"/>
          <w:sz w:val="18"/>
          <w:szCs w:val="18"/>
          <w:vertAlign w:val="superscript"/>
        </w:rPr>
        <w:t>*</w:t>
      </w:r>
      <w:r w:rsidRPr="00A87508">
        <w:rPr>
          <w:rFonts w:ascii="Garamond" w:hAnsi="Garamond" w:cs="Garamond"/>
          <w:color w:val="000000"/>
          <w:sz w:val="18"/>
          <w:szCs w:val="18"/>
        </w:rPr>
        <w:t xml:space="preserve"> </w:t>
      </w:r>
      <w:r w:rsidRPr="007274B4">
        <w:rPr>
          <w:rFonts w:ascii="Garamond" w:hAnsi="Garamond" w:cs="Garamond"/>
          <w:color w:val="000000"/>
          <w:sz w:val="20"/>
          <w:szCs w:val="20"/>
        </w:rPr>
        <w:t>Se expresan los máximos de la puntuación a valorar en función de la calidad del medio, posición del solicitante en la revista, y número de autores, dependiendo del área de investigación</w:t>
      </w:r>
    </w:p>
    <w:p w:rsidR="00EE147E" w:rsidRPr="00A87508" w:rsidRDefault="00EE147E" w:rsidP="00EE147E">
      <w:pPr>
        <w:rPr>
          <w:rFonts w:ascii="Garamond" w:hAnsi="Garamond" w:cs="Garamond"/>
          <w:b/>
          <w:bCs/>
          <w:color w:val="000000"/>
        </w:rPr>
      </w:pPr>
    </w:p>
    <w:p w:rsidR="00006BE6" w:rsidRDefault="00006BE6"/>
    <w:sectPr w:rsidR="00006B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7E" w:rsidRDefault="00EE147E" w:rsidP="00EE147E">
      <w:pPr>
        <w:spacing w:after="0" w:line="240" w:lineRule="auto"/>
      </w:pPr>
      <w:r>
        <w:separator/>
      </w:r>
    </w:p>
  </w:endnote>
  <w:end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7E" w:rsidRDefault="00EE147E" w:rsidP="00EE147E">
      <w:pPr>
        <w:spacing w:after="0" w:line="240" w:lineRule="auto"/>
      </w:pPr>
      <w:r>
        <w:separator/>
      </w:r>
    </w:p>
  </w:footnote>
  <w:foot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Encabezado"/>
    </w:pPr>
    <w:r w:rsidRPr="00EE147E">
      <w:drawing>
        <wp:anchor distT="0" distB="0" distL="114300" distR="114300" simplePos="0" relativeHeight="251661312" behindDoc="1" locked="0" layoutInCell="1" allowOverlap="1" wp14:anchorId="56B60888" wp14:editId="20722472">
          <wp:simplePos x="0" y="0"/>
          <wp:positionH relativeFrom="margin">
            <wp:posOffset>3642360</wp:posOffset>
          </wp:positionH>
          <wp:positionV relativeFrom="paragraph">
            <wp:posOffset>38100</wp:posOffset>
          </wp:positionV>
          <wp:extent cx="1809750" cy="377825"/>
          <wp:effectExtent l="0" t="0" r="0" b="3175"/>
          <wp:wrapTight wrapText="bothSides">
            <wp:wrapPolygon edited="0">
              <wp:start x="0" y="0"/>
              <wp:lineTo x="0" y="20692"/>
              <wp:lineTo x="21373" y="20692"/>
              <wp:lineTo x="21373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nuevo_Gob_Micin_AEI sin 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60288" behindDoc="1" locked="0" layoutInCell="1" allowOverlap="1" wp14:anchorId="331F08D5" wp14:editId="48A2ABDE">
          <wp:simplePos x="0" y="0"/>
          <wp:positionH relativeFrom="margin">
            <wp:posOffset>1746885</wp:posOffset>
          </wp:positionH>
          <wp:positionV relativeFrom="paragraph">
            <wp:posOffset>-8255</wp:posOffset>
          </wp:positionV>
          <wp:extent cx="1857375" cy="389255"/>
          <wp:effectExtent l="0" t="0" r="0" b="0"/>
          <wp:wrapTight wrapText="bothSides">
            <wp:wrapPolygon edited="0">
              <wp:start x="0" y="0"/>
              <wp:lineTo x="0" y="20085"/>
              <wp:lineTo x="6868" y="20085"/>
              <wp:lineTo x="19052" y="16914"/>
              <wp:lineTo x="18609" y="3171"/>
              <wp:lineTo x="686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_cofinanciado_por_la_union_europea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59264" behindDoc="1" locked="0" layoutInCell="1" allowOverlap="1" wp14:anchorId="59A32713" wp14:editId="631EE409">
          <wp:simplePos x="0" y="0"/>
          <wp:positionH relativeFrom="margin">
            <wp:posOffset>0</wp:posOffset>
          </wp:positionH>
          <wp:positionV relativeFrom="paragraph">
            <wp:posOffset>-19685</wp:posOffset>
          </wp:positionV>
          <wp:extent cx="1419225" cy="559435"/>
          <wp:effectExtent l="0" t="0" r="9525" b="0"/>
          <wp:wrapTight wrapText="bothSides">
            <wp:wrapPolygon edited="0">
              <wp:start x="0" y="0"/>
              <wp:lineTo x="0" y="20595"/>
              <wp:lineTo x="21455" y="20595"/>
              <wp:lineTo x="2145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c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147E" w:rsidRDefault="00EE14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7E"/>
    <w:rsid w:val="00006BE6"/>
    <w:rsid w:val="00E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FCC0"/>
  <w15:chartTrackingRefBased/>
  <w15:docId w15:val="{8B8FEBF5-4652-45FA-BD17-E51F26F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47E"/>
  </w:style>
  <w:style w:type="paragraph" w:styleId="Piedepgina">
    <w:name w:val="footer"/>
    <w:basedOn w:val="Normal"/>
    <w:link w:val="Piedepgina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2025-11-03T13:36:00Z</dcterms:created>
  <dcterms:modified xsi:type="dcterms:W3CDTF">2025-11-03T13:43:00Z</dcterms:modified>
</cp:coreProperties>
</file>