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04" w:rsidRDefault="00EA5904" w:rsidP="00EA5904">
      <w:pPr>
        <w:jc w:val="center"/>
        <w:rPr>
          <w:rFonts w:ascii="Garamond" w:hAnsi="Garamond" w:cs="Garamond"/>
          <w:b/>
          <w:bCs/>
          <w:color w:val="000000"/>
        </w:rPr>
      </w:pPr>
      <w:r w:rsidRPr="007274B4">
        <w:rPr>
          <w:rFonts w:ascii="Garamond" w:hAnsi="Garamond" w:cs="Garamond"/>
          <w:b/>
          <w:bCs/>
          <w:color w:val="000000"/>
        </w:rPr>
        <w:t>ANEXO I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2719"/>
        <w:gridCol w:w="6779"/>
      </w:tblGrid>
      <w:tr w:rsidR="00EA5904" w:rsidTr="00BA28B6">
        <w:trPr>
          <w:trHeight w:val="9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A5904" w:rsidRPr="001D3E93" w:rsidRDefault="00EA5904" w:rsidP="00BA28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Programa de cooperación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Interreg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VI-B Europa Suroccidental: proyecto AQUACARE</w:t>
            </w:r>
          </w:p>
        </w:tc>
      </w:tr>
      <w:tr w:rsidR="00EA5904" w:rsidRPr="004D6740" w:rsidTr="00BA28B6">
        <w:trPr>
          <w:trHeight w:val="86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4" w:rsidRPr="004D6740" w:rsidRDefault="00EA5904" w:rsidP="00BA2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6740">
              <w:rPr>
                <w:rFonts w:cstheme="minorHAnsi"/>
                <w:b/>
                <w:sz w:val="20"/>
                <w:szCs w:val="20"/>
              </w:rPr>
              <w:t>Referencia/Reference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4" w:rsidRPr="004D6740" w:rsidRDefault="00EA5904" w:rsidP="00BA28B6">
            <w:pPr>
              <w:jc w:val="both"/>
              <w:rPr>
                <w:sz w:val="20"/>
                <w:szCs w:val="20"/>
              </w:rPr>
            </w:pPr>
            <w:r>
              <w:rPr>
                <w:rFonts w:ascii="Garamond" w:hAnsi="Garamond"/>
              </w:rPr>
              <w:t>AQUACARE-S2/2.5/E0223</w:t>
            </w:r>
          </w:p>
        </w:tc>
      </w:tr>
      <w:tr w:rsidR="00EA5904" w:rsidRPr="008146A4" w:rsidTr="00BA28B6">
        <w:trPr>
          <w:trHeight w:val="89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4" w:rsidRPr="004D6740" w:rsidRDefault="00EA5904" w:rsidP="00BA2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6740">
              <w:rPr>
                <w:rFonts w:cstheme="minorHAnsi"/>
                <w:b/>
                <w:sz w:val="20"/>
                <w:szCs w:val="20"/>
              </w:rPr>
              <w:t xml:space="preserve">Título del proyecto /Project </w:t>
            </w:r>
            <w:proofErr w:type="spellStart"/>
            <w:r w:rsidRPr="004D6740">
              <w:rPr>
                <w:rFonts w:cstheme="minorHAnsi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4" w:rsidRDefault="00EA5904" w:rsidP="00BA28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3769">
              <w:rPr>
                <w:sz w:val="20"/>
                <w:szCs w:val="20"/>
              </w:rPr>
              <w:t>Identificaci</w:t>
            </w:r>
            <w:r w:rsidRPr="00803769">
              <w:rPr>
                <w:rFonts w:hint="eastAsia"/>
                <w:sz w:val="20"/>
                <w:szCs w:val="20"/>
              </w:rPr>
              <w:t>ó</w:t>
            </w:r>
            <w:r w:rsidRPr="00803769">
              <w:rPr>
                <w:sz w:val="20"/>
                <w:szCs w:val="20"/>
              </w:rPr>
              <w:t>n, cuantificaci</w:t>
            </w:r>
            <w:r w:rsidRPr="00803769">
              <w:rPr>
                <w:rFonts w:hint="eastAsia"/>
                <w:sz w:val="20"/>
                <w:szCs w:val="20"/>
              </w:rPr>
              <w:t>ó</w:t>
            </w:r>
            <w:r w:rsidRPr="00803769">
              <w:rPr>
                <w:sz w:val="20"/>
                <w:szCs w:val="20"/>
              </w:rPr>
              <w:t>n y eliminaci</w:t>
            </w:r>
            <w:r w:rsidRPr="00803769">
              <w:rPr>
                <w:rFonts w:hint="eastAsia"/>
                <w:sz w:val="20"/>
                <w:szCs w:val="20"/>
              </w:rPr>
              <w:t>ó</w:t>
            </w:r>
            <w:r w:rsidRPr="00803769">
              <w:rPr>
                <w:sz w:val="20"/>
                <w:szCs w:val="20"/>
              </w:rPr>
              <w:t>n de contaminantes emergentes en cuencas hidrogr</w:t>
            </w:r>
            <w:r w:rsidRPr="00803769">
              <w:rPr>
                <w:rFonts w:hint="eastAsia"/>
                <w:sz w:val="20"/>
                <w:szCs w:val="20"/>
              </w:rPr>
              <w:t>á</w:t>
            </w:r>
            <w:r w:rsidRPr="00803769">
              <w:rPr>
                <w:sz w:val="20"/>
                <w:szCs w:val="20"/>
              </w:rPr>
              <w:t>ficas (AQUACARE)</w:t>
            </w:r>
            <w:r>
              <w:rPr>
                <w:sz w:val="20"/>
                <w:szCs w:val="20"/>
              </w:rPr>
              <w:t xml:space="preserve">/ </w:t>
            </w:r>
          </w:p>
          <w:p w:rsidR="00EA5904" w:rsidRPr="00803769" w:rsidRDefault="00EA5904" w:rsidP="00BA28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610BD">
              <w:rPr>
                <w:i/>
                <w:sz w:val="20"/>
                <w:szCs w:val="20"/>
              </w:rPr>
              <w:t>Identification</w:t>
            </w:r>
            <w:proofErr w:type="spellEnd"/>
            <w:r w:rsidRPr="000610B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0610BD">
              <w:rPr>
                <w:i/>
                <w:sz w:val="20"/>
                <w:szCs w:val="20"/>
              </w:rPr>
              <w:t>quantification</w:t>
            </w:r>
            <w:proofErr w:type="spellEnd"/>
            <w:r w:rsidRPr="000610BD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Pr="000610BD">
              <w:rPr>
                <w:i/>
                <w:sz w:val="20"/>
                <w:szCs w:val="20"/>
              </w:rPr>
              <w:t>elimination</w:t>
            </w:r>
            <w:proofErr w:type="spellEnd"/>
            <w:r w:rsidRPr="000610BD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0610BD">
              <w:rPr>
                <w:i/>
                <w:sz w:val="20"/>
                <w:szCs w:val="20"/>
              </w:rPr>
              <w:t>emerging</w:t>
            </w:r>
            <w:proofErr w:type="spellEnd"/>
            <w:r w:rsidRPr="000610B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10BD">
              <w:rPr>
                <w:i/>
                <w:sz w:val="20"/>
                <w:szCs w:val="20"/>
              </w:rPr>
              <w:t>pollutants</w:t>
            </w:r>
            <w:proofErr w:type="spellEnd"/>
            <w:r w:rsidRPr="000610BD">
              <w:rPr>
                <w:i/>
                <w:sz w:val="20"/>
                <w:szCs w:val="20"/>
              </w:rPr>
              <w:t xml:space="preserve"> in </w:t>
            </w:r>
            <w:proofErr w:type="spellStart"/>
            <w:r w:rsidRPr="000610BD">
              <w:rPr>
                <w:i/>
                <w:sz w:val="20"/>
                <w:szCs w:val="20"/>
              </w:rPr>
              <w:t>river</w:t>
            </w:r>
            <w:proofErr w:type="spellEnd"/>
            <w:r w:rsidRPr="000610B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610BD">
              <w:rPr>
                <w:i/>
                <w:sz w:val="20"/>
                <w:szCs w:val="20"/>
              </w:rPr>
              <w:t>basins</w:t>
            </w:r>
            <w:proofErr w:type="spellEnd"/>
            <w:r w:rsidRPr="000610BD">
              <w:rPr>
                <w:i/>
                <w:sz w:val="20"/>
                <w:szCs w:val="20"/>
              </w:rPr>
              <w:t xml:space="preserve"> (AQUACARE)</w:t>
            </w:r>
          </w:p>
        </w:tc>
      </w:tr>
      <w:tr w:rsidR="00EA5904" w:rsidRPr="004D6740" w:rsidTr="00BA28B6">
        <w:trPr>
          <w:trHeight w:val="921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4" w:rsidRPr="004D6740" w:rsidRDefault="00EA5904" w:rsidP="00BA2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6740">
              <w:rPr>
                <w:rFonts w:cstheme="minorHAnsi"/>
                <w:b/>
                <w:sz w:val="20"/>
                <w:szCs w:val="20"/>
              </w:rPr>
              <w:t xml:space="preserve">Investigador responsable / Principal </w:t>
            </w:r>
            <w:proofErr w:type="spellStart"/>
            <w:r w:rsidRPr="004D6740">
              <w:rPr>
                <w:rFonts w:cstheme="minorHAnsi"/>
                <w:b/>
                <w:sz w:val="20"/>
                <w:szCs w:val="20"/>
              </w:rPr>
              <w:t>investigator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4" w:rsidRPr="004D6740" w:rsidRDefault="00EA5904" w:rsidP="00BA28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Juana María Arellano López</w:t>
            </w:r>
          </w:p>
        </w:tc>
      </w:tr>
      <w:tr w:rsidR="00EA5904" w:rsidRPr="00A35DE1" w:rsidTr="00BA28B6">
        <w:trPr>
          <w:trHeight w:val="90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4" w:rsidRPr="004D6740" w:rsidRDefault="00EA5904" w:rsidP="00BA2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6740">
              <w:rPr>
                <w:rFonts w:cstheme="minorHAnsi"/>
                <w:b/>
                <w:sz w:val="20"/>
                <w:szCs w:val="20"/>
              </w:rPr>
              <w:t xml:space="preserve">Programa de doctorado de la Universidad de Cádiz (UCA)/ PhD </w:t>
            </w:r>
            <w:proofErr w:type="spellStart"/>
            <w:r w:rsidRPr="004D6740">
              <w:rPr>
                <w:rFonts w:cstheme="minorHAnsi"/>
                <w:b/>
                <w:sz w:val="20"/>
                <w:szCs w:val="20"/>
              </w:rPr>
              <w:t>Program</w:t>
            </w:r>
            <w:proofErr w:type="spellEnd"/>
            <w:r w:rsidRPr="004D6740">
              <w:rPr>
                <w:rFonts w:cstheme="minorHAnsi"/>
                <w:b/>
                <w:sz w:val="20"/>
                <w:szCs w:val="20"/>
              </w:rPr>
              <w:t xml:space="preserve"> of UCA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4" w:rsidRDefault="00EA5904" w:rsidP="00BA28B6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GESTIÓN Y CONSERVACIÓN DEL MAR (8206)</w:t>
            </w:r>
          </w:p>
          <w:p w:rsidR="00EA5904" w:rsidRPr="00803769" w:rsidRDefault="00EA5904" w:rsidP="00BA28B6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0610BD">
              <w:rPr>
                <w:i/>
                <w:iCs/>
                <w:sz w:val="20"/>
                <w:szCs w:val="20"/>
              </w:rPr>
              <w:t xml:space="preserve">Management and </w:t>
            </w:r>
            <w:proofErr w:type="spellStart"/>
            <w:r w:rsidRPr="000610BD">
              <w:rPr>
                <w:i/>
                <w:iCs/>
                <w:sz w:val="20"/>
                <w:szCs w:val="20"/>
              </w:rPr>
              <w:t>Conservation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iCs/>
                <w:sz w:val="20"/>
                <w:szCs w:val="20"/>
              </w:rPr>
              <w:t>the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Sea (8206)</w:t>
            </w:r>
          </w:p>
        </w:tc>
      </w:tr>
      <w:tr w:rsidR="00EA5904" w:rsidRPr="00A35DE1" w:rsidTr="00BA28B6">
        <w:trPr>
          <w:trHeight w:val="156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904" w:rsidRPr="00811CB5" w:rsidRDefault="00EA5904" w:rsidP="00BA2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1CB5">
              <w:rPr>
                <w:rFonts w:cstheme="minorHAnsi"/>
                <w:b/>
                <w:sz w:val="20"/>
                <w:szCs w:val="20"/>
              </w:rPr>
              <w:t>Perfil de afinidad /</w:t>
            </w:r>
          </w:p>
          <w:p w:rsidR="00EA5904" w:rsidRPr="00811CB5" w:rsidRDefault="00EA5904" w:rsidP="00BA28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11CB5">
              <w:rPr>
                <w:rFonts w:cstheme="minorHAnsi"/>
                <w:b/>
                <w:sz w:val="20"/>
                <w:szCs w:val="20"/>
              </w:rPr>
              <w:t>Affinity</w:t>
            </w:r>
            <w:proofErr w:type="spellEnd"/>
            <w:r w:rsidRPr="00811CB5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11CB5">
              <w:rPr>
                <w:rFonts w:cstheme="minorHAnsi"/>
                <w:b/>
                <w:sz w:val="20"/>
                <w:szCs w:val="20"/>
              </w:rPr>
              <w:t>profile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904" w:rsidRPr="00327968" w:rsidRDefault="00EA5904" w:rsidP="00EA590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27968">
              <w:rPr>
                <w:b/>
                <w:bCs/>
                <w:sz w:val="20"/>
                <w:szCs w:val="20"/>
              </w:rPr>
              <w:t>Afinidad alta</w:t>
            </w:r>
          </w:p>
          <w:p w:rsidR="00EA5904" w:rsidRPr="00811CB5" w:rsidRDefault="00EA5904" w:rsidP="00BA28B6">
            <w:pPr>
              <w:pStyle w:val="Prrafodelista"/>
              <w:ind w:left="360"/>
              <w:rPr>
                <w:b/>
                <w:bCs/>
                <w:sz w:val="20"/>
                <w:szCs w:val="20"/>
              </w:rPr>
            </w:pPr>
          </w:p>
          <w:p w:rsidR="00EA5904" w:rsidRPr="00811CB5" w:rsidRDefault="00EA5904" w:rsidP="00EA5904">
            <w:pPr>
              <w:pStyle w:val="Prrafodelista"/>
              <w:numPr>
                <w:ilvl w:val="1"/>
                <w:numId w:val="1"/>
              </w:numPr>
              <w:ind w:left="438" w:hanging="284"/>
              <w:rPr>
                <w:b/>
                <w:bCs/>
                <w:sz w:val="20"/>
                <w:szCs w:val="20"/>
              </w:rPr>
            </w:pPr>
            <w:r w:rsidRPr="00811CB5">
              <w:rPr>
                <w:b/>
                <w:bCs/>
                <w:sz w:val="20"/>
                <w:szCs w:val="20"/>
              </w:rPr>
              <w:t>Grado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Ciencias Ambientales, Ciencias del Mar</w:t>
            </w:r>
          </w:p>
          <w:p w:rsidR="00EA5904" w:rsidRDefault="00EA5904" w:rsidP="00BA28B6">
            <w:pPr>
              <w:ind w:left="154"/>
              <w:rPr>
                <w:sz w:val="20"/>
                <w:szCs w:val="20"/>
              </w:rPr>
            </w:pPr>
          </w:p>
          <w:p w:rsidR="00EA5904" w:rsidRDefault="00EA5904" w:rsidP="00EA5904">
            <w:pPr>
              <w:pStyle w:val="Prrafodelista"/>
              <w:numPr>
                <w:ilvl w:val="1"/>
                <w:numId w:val="1"/>
              </w:numPr>
              <w:ind w:left="438" w:hanging="284"/>
              <w:rPr>
                <w:b/>
                <w:bCs/>
                <w:sz w:val="20"/>
                <w:szCs w:val="20"/>
                <w:lang w:val="en-GB"/>
              </w:rPr>
            </w:pPr>
            <w:r w:rsidRPr="00811CB5">
              <w:rPr>
                <w:b/>
                <w:bCs/>
                <w:sz w:val="20"/>
                <w:szCs w:val="20"/>
                <w:lang w:val="en-GB"/>
              </w:rPr>
              <w:t>M</w:t>
            </w: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811CB5">
              <w:rPr>
                <w:b/>
                <w:bCs/>
                <w:sz w:val="20"/>
                <w:szCs w:val="20"/>
                <w:lang w:val="en-GB"/>
              </w:rPr>
              <w:t>ster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9341A6">
              <w:rPr>
                <w:bCs/>
                <w:sz w:val="20"/>
                <w:szCs w:val="20"/>
                <w:lang w:val="en-GB"/>
              </w:rPr>
              <w:t>Gestión</w:t>
            </w:r>
            <w:proofErr w:type="spellEnd"/>
            <w:r w:rsidRPr="009341A6">
              <w:rPr>
                <w:bCs/>
                <w:sz w:val="20"/>
                <w:szCs w:val="20"/>
                <w:lang w:val="en-GB"/>
              </w:rPr>
              <w:t xml:space="preserve"> Integral del Agua</w:t>
            </w:r>
          </w:p>
          <w:p w:rsidR="00EA5904" w:rsidRPr="00984107" w:rsidRDefault="00EA5904" w:rsidP="00BA28B6">
            <w:pPr>
              <w:rPr>
                <w:b/>
                <w:bCs/>
                <w:sz w:val="20"/>
                <w:szCs w:val="20"/>
              </w:rPr>
            </w:pPr>
          </w:p>
          <w:p w:rsidR="00EA5904" w:rsidRPr="00811CB5" w:rsidRDefault="00EA5904" w:rsidP="00EA590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811CB5">
              <w:rPr>
                <w:b/>
                <w:bCs/>
                <w:sz w:val="20"/>
                <w:szCs w:val="20"/>
              </w:rPr>
              <w:t>Afinidad media</w:t>
            </w:r>
          </w:p>
          <w:p w:rsidR="00EA5904" w:rsidRPr="00811CB5" w:rsidRDefault="00EA5904" w:rsidP="00BA28B6">
            <w:pPr>
              <w:pStyle w:val="Prrafodelista"/>
              <w:ind w:left="360"/>
              <w:rPr>
                <w:b/>
                <w:bCs/>
                <w:sz w:val="20"/>
                <w:szCs w:val="20"/>
              </w:rPr>
            </w:pPr>
          </w:p>
          <w:p w:rsidR="00EA5904" w:rsidRDefault="00EA5904" w:rsidP="00EA5904">
            <w:pPr>
              <w:pStyle w:val="Prrafodelista"/>
              <w:numPr>
                <w:ilvl w:val="1"/>
                <w:numId w:val="1"/>
              </w:numPr>
              <w:ind w:left="438" w:hanging="284"/>
              <w:rPr>
                <w:b/>
                <w:bCs/>
                <w:sz w:val="20"/>
                <w:szCs w:val="20"/>
              </w:rPr>
            </w:pPr>
            <w:r w:rsidRPr="00811CB5">
              <w:rPr>
                <w:b/>
                <w:bCs/>
                <w:sz w:val="20"/>
                <w:szCs w:val="20"/>
              </w:rPr>
              <w:t>Grado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055062">
              <w:rPr>
                <w:bCs/>
                <w:sz w:val="20"/>
                <w:szCs w:val="20"/>
              </w:rPr>
              <w:t>Química</w:t>
            </w:r>
            <w:r>
              <w:rPr>
                <w:bCs/>
                <w:sz w:val="20"/>
                <w:szCs w:val="20"/>
              </w:rPr>
              <w:t>, Ingeniero Químico</w:t>
            </w:r>
          </w:p>
          <w:p w:rsidR="00EA5904" w:rsidRPr="00327968" w:rsidRDefault="00EA5904" w:rsidP="00BA28B6">
            <w:pPr>
              <w:ind w:left="154"/>
              <w:rPr>
                <w:sz w:val="20"/>
                <w:szCs w:val="20"/>
              </w:rPr>
            </w:pPr>
          </w:p>
          <w:p w:rsidR="00EA5904" w:rsidRDefault="00EA5904" w:rsidP="00EA5904">
            <w:pPr>
              <w:pStyle w:val="Prrafodelista"/>
              <w:numPr>
                <w:ilvl w:val="1"/>
                <w:numId w:val="1"/>
              </w:numPr>
              <w:ind w:left="438" w:hanging="284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60509">
              <w:rPr>
                <w:b/>
                <w:bCs/>
                <w:sz w:val="20"/>
                <w:szCs w:val="20"/>
                <w:lang w:val="en-GB"/>
              </w:rPr>
              <w:t>M</w:t>
            </w:r>
            <w:r>
              <w:rPr>
                <w:b/>
                <w:bCs/>
                <w:sz w:val="20"/>
                <w:szCs w:val="20"/>
                <w:lang w:val="en-GB"/>
              </w:rPr>
              <w:t>á</w:t>
            </w:r>
            <w:r w:rsidRPr="00F60509">
              <w:rPr>
                <w:b/>
                <w:bCs/>
                <w:sz w:val="20"/>
                <w:szCs w:val="20"/>
                <w:lang w:val="en-GB"/>
              </w:rPr>
              <w:t>ster</w:t>
            </w:r>
            <w:proofErr w:type="spellEnd"/>
          </w:p>
          <w:p w:rsidR="00EA5904" w:rsidRPr="00327968" w:rsidRDefault="00EA5904" w:rsidP="00BA28B6">
            <w:pPr>
              <w:ind w:left="154"/>
              <w:rPr>
                <w:sz w:val="20"/>
                <w:szCs w:val="20"/>
              </w:rPr>
            </w:pPr>
          </w:p>
          <w:p w:rsidR="00EA5904" w:rsidRPr="00743C19" w:rsidRDefault="00EA5904" w:rsidP="00EA590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it-IT"/>
              </w:rPr>
            </w:pPr>
            <w:r w:rsidRPr="00743C19">
              <w:rPr>
                <w:b/>
                <w:bCs/>
                <w:sz w:val="20"/>
                <w:szCs w:val="20"/>
                <w:lang w:val="it-IT"/>
              </w:rPr>
              <w:t>Perfil del candidato</w:t>
            </w:r>
          </w:p>
          <w:p w:rsidR="00EA5904" w:rsidRPr="00B61794" w:rsidRDefault="00EA5904" w:rsidP="00BA28B6">
            <w:pPr>
              <w:ind w:left="154"/>
              <w:rPr>
                <w:sz w:val="20"/>
                <w:szCs w:val="20"/>
                <w:lang w:val="it-IT"/>
              </w:rPr>
            </w:pPr>
          </w:p>
          <w:p w:rsidR="00EA5904" w:rsidRDefault="00EA5904" w:rsidP="00BA28B6">
            <w:pPr>
              <w:pStyle w:val="Prrafodelista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valorarán los siguientes méritos:</w:t>
            </w:r>
          </w:p>
          <w:p w:rsidR="00EA5904" w:rsidRDefault="00EA5904" w:rsidP="00BA28B6">
            <w:pPr>
              <w:pStyle w:val="Prrafodelista"/>
              <w:ind w:left="579"/>
              <w:rPr>
                <w:sz w:val="20"/>
                <w:szCs w:val="20"/>
              </w:rPr>
            </w:pPr>
          </w:p>
          <w:p w:rsidR="00EA5904" w:rsidRDefault="00EA5904" w:rsidP="00EA5904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Experiencia en análisis de </w:t>
            </w:r>
            <w:proofErr w:type="spellStart"/>
            <w:r>
              <w:rPr>
                <w:sz w:val="20"/>
                <w:szCs w:val="20"/>
              </w:rPr>
              <w:t>microplásticos</w:t>
            </w:r>
            <w:proofErr w:type="spellEnd"/>
            <w:r>
              <w:rPr>
                <w:sz w:val="20"/>
                <w:szCs w:val="20"/>
              </w:rPr>
              <w:t xml:space="preserve"> en diferentes matrices ambientales (agua, suelo, sedimentos, biota,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:rsidR="00EA5904" w:rsidRDefault="00EA5904" w:rsidP="00EA5904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Experiencia en muestreos ambientales</w:t>
            </w:r>
          </w:p>
          <w:p w:rsidR="00EA5904" w:rsidRDefault="00EA5904" w:rsidP="00EA5904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E0D42">
              <w:rPr>
                <w:sz w:val="20"/>
                <w:szCs w:val="20"/>
              </w:rPr>
              <w:t>Conocimiento y experiencia en el análisis de riesgo para la calidad ambiental de las cuencas fluviales receptoras. Se valorará la capacidad de evaluar y mitigar impactos en estos entornos</w:t>
            </w:r>
          </w:p>
          <w:p w:rsidR="00EA5904" w:rsidRDefault="00EA5904" w:rsidP="00EA5904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Publicaciones y participaciones en congresos relacionadas con la problemática ambiental de </w:t>
            </w:r>
            <w:proofErr w:type="spellStart"/>
            <w:r>
              <w:rPr>
                <w:sz w:val="20"/>
                <w:szCs w:val="20"/>
              </w:rPr>
              <w:t>microplásticos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A5904" w:rsidRPr="009B2B3B" w:rsidRDefault="00EA5904" w:rsidP="00BA28B6">
            <w:pPr>
              <w:rPr>
                <w:i/>
                <w:iCs/>
                <w:sz w:val="20"/>
                <w:szCs w:val="20"/>
              </w:rPr>
            </w:pPr>
          </w:p>
          <w:p w:rsidR="00EA5904" w:rsidRPr="00452B6E" w:rsidRDefault="00EA5904" w:rsidP="00BA28B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[</w:t>
            </w:r>
            <w:r w:rsidRPr="00452B6E">
              <w:rPr>
                <w:i/>
                <w:iCs/>
                <w:sz w:val="20"/>
                <w:szCs w:val="20"/>
              </w:rPr>
              <w:t xml:space="preserve">English </w:t>
            </w:r>
            <w:proofErr w:type="spellStart"/>
            <w:r w:rsidRPr="00452B6E">
              <w:rPr>
                <w:i/>
                <w:iCs/>
                <w:sz w:val="20"/>
                <w:szCs w:val="20"/>
              </w:rPr>
              <w:t>version</w:t>
            </w:r>
            <w:proofErr w:type="spellEnd"/>
            <w:r>
              <w:rPr>
                <w:i/>
                <w:iCs/>
                <w:sz w:val="20"/>
                <w:szCs w:val="20"/>
              </w:rPr>
              <w:t>]</w:t>
            </w:r>
          </w:p>
          <w:p w:rsidR="00EA5904" w:rsidRDefault="00EA5904" w:rsidP="00BA28B6">
            <w:pPr>
              <w:pStyle w:val="Prrafodelista"/>
              <w:ind w:left="154"/>
              <w:rPr>
                <w:sz w:val="20"/>
                <w:szCs w:val="20"/>
              </w:rPr>
            </w:pPr>
          </w:p>
          <w:p w:rsidR="00EA5904" w:rsidRPr="007418A2" w:rsidRDefault="00EA5904" w:rsidP="00EA5904">
            <w:pPr>
              <w:pStyle w:val="Prrafodelista"/>
              <w:numPr>
                <w:ilvl w:val="0"/>
                <w:numId w:val="2"/>
              </w:numPr>
              <w:ind w:left="292"/>
              <w:rPr>
                <w:b/>
                <w:bCs/>
                <w:i/>
                <w:iCs/>
                <w:sz w:val="20"/>
                <w:szCs w:val="20"/>
              </w:rPr>
            </w:pPr>
            <w:r w:rsidRPr="007418A2">
              <w:rPr>
                <w:b/>
                <w:bCs/>
                <w:i/>
                <w:iCs/>
                <w:sz w:val="20"/>
                <w:szCs w:val="20"/>
              </w:rPr>
              <w:t xml:space="preserve">High </w:t>
            </w:r>
            <w:proofErr w:type="spellStart"/>
            <w:r w:rsidRPr="007418A2">
              <w:rPr>
                <w:b/>
                <w:bCs/>
                <w:i/>
                <w:iCs/>
                <w:sz w:val="20"/>
                <w:szCs w:val="20"/>
              </w:rPr>
              <w:t>affinity</w:t>
            </w:r>
            <w:proofErr w:type="spellEnd"/>
          </w:p>
          <w:p w:rsidR="00EA5904" w:rsidRPr="007418A2" w:rsidRDefault="00EA5904" w:rsidP="00BA28B6">
            <w:pPr>
              <w:ind w:left="154"/>
              <w:rPr>
                <w:i/>
                <w:iCs/>
                <w:sz w:val="20"/>
                <w:szCs w:val="20"/>
                <w:lang w:val="en-GB"/>
              </w:rPr>
            </w:pPr>
          </w:p>
          <w:p w:rsidR="00EA5904" w:rsidRPr="00A35DE1" w:rsidRDefault="00EA5904" w:rsidP="00EA5904">
            <w:pPr>
              <w:pStyle w:val="Prrafodelista"/>
              <w:numPr>
                <w:ilvl w:val="1"/>
                <w:numId w:val="3"/>
              </w:numPr>
              <w:ind w:left="434" w:hanging="284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7418A2">
              <w:rPr>
                <w:b/>
                <w:bCs/>
                <w:i/>
                <w:iCs/>
                <w:sz w:val="20"/>
                <w:szCs w:val="20"/>
              </w:rPr>
              <w:t>Degree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Environmental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Science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, Marine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Science</w:t>
            </w:r>
            <w:proofErr w:type="spellEnd"/>
          </w:p>
          <w:p w:rsidR="00EA5904" w:rsidRPr="007418A2" w:rsidRDefault="00EA5904" w:rsidP="00BA28B6">
            <w:pPr>
              <w:pStyle w:val="Prrafodelista"/>
              <w:ind w:left="434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EA5904" w:rsidRPr="007418A2" w:rsidRDefault="00EA5904" w:rsidP="00EA5904">
            <w:pPr>
              <w:pStyle w:val="Prrafodelista"/>
              <w:numPr>
                <w:ilvl w:val="1"/>
                <w:numId w:val="3"/>
              </w:numPr>
              <w:ind w:left="434" w:hanging="284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University master’s degree: </w:t>
            </w:r>
            <w:r>
              <w:rPr>
                <w:bCs/>
                <w:i/>
                <w:iCs/>
                <w:sz w:val="20"/>
                <w:szCs w:val="20"/>
                <w:lang w:val="en-GB"/>
              </w:rPr>
              <w:t>Integrated Water M</w:t>
            </w:r>
            <w:r w:rsidRPr="000610BD">
              <w:rPr>
                <w:bCs/>
                <w:i/>
                <w:iCs/>
                <w:sz w:val="20"/>
                <w:szCs w:val="20"/>
                <w:lang w:val="en-GB"/>
              </w:rPr>
              <w:t>anagement</w:t>
            </w:r>
          </w:p>
          <w:p w:rsidR="00EA5904" w:rsidRPr="007418A2" w:rsidRDefault="00EA5904" w:rsidP="00BA28B6">
            <w:pPr>
              <w:ind w:left="154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EA5904" w:rsidRPr="000432B7" w:rsidRDefault="00EA5904" w:rsidP="00EA5904">
            <w:pPr>
              <w:pStyle w:val="Prrafodelista"/>
              <w:numPr>
                <w:ilvl w:val="0"/>
                <w:numId w:val="2"/>
              </w:numPr>
              <w:ind w:left="292" w:hanging="292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7418A2">
              <w:rPr>
                <w:b/>
                <w:bCs/>
                <w:i/>
                <w:iCs/>
                <w:sz w:val="20"/>
                <w:szCs w:val="20"/>
                <w:lang w:val="en-GB"/>
              </w:rPr>
              <w:t>M</w:t>
            </w:r>
            <w:proofErr w:type="spellStart"/>
            <w:r w:rsidRPr="007418A2">
              <w:rPr>
                <w:b/>
                <w:bCs/>
                <w:i/>
                <w:iCs/>
                <w:sz w:val="20"/>
                <w:szCs w:val="20"/>
              </w:rPr>
              <w:t>edium</w:t>
            </w:r>
            <w:proofErr w:type="spellEnd"/>
            <w:r w:rsidRPr="007418A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418A2">
              <w:rPr>
                <w:b/>
                <w:bCs/>
                <w:i/>
                <w:iCs/>
                <w:sz w:val="20"/>
                <w:szCs w:val="20"/>
              </w:rPr>
              <w:t>affinity</w:t>
            </w:r>
            <w:proofErr w:type="spellEnd"/>
          </w:p>
          <w:p w:rsidR="00EA5904" w:rsidRDefault="00EA5904" w:rsidP="00BA28B6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EA5904" w:rsidRPr="007418A2" w:rsidRDefault="00EA5904" w:rsidP="00EA5904">
            <w:pPr>
              <w:pStyle w:val="Prrafodelista"/>
              <w:numPr>
                <w:ilvl w:val="1"/>
                <w:numId w:val="4"/>
              </w:numPr>
              <w:ind w:left="434" w:hanging="284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7418A2">
              <w:rPr>
                <w:b/>
                <w:bCs/>
                <w:i/>
                <w:iCs/>
                <w:sz w:val="20"/>
                <w:szCs w:val="20"/>
                <w:lang w:val="en-GB"/>
              </w:rPr>
              <w:t>Degree</w:t>
            </w: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  <w:lang w:val="en-GB"/>
              </w:rPr>
              <w:t>Chemical, Chemical Engineer</w:t>
            </w:r>
          </w:p>
          <w:p w:rsidR="00EA5904" w:rsidRPr="007418A2" w:rsidRDefault="00EA5904" w:rsidP="00BA28B6">
            <w:pPr>
              <w:ind w:left="150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EA5904" w:rsidRPr="007418A2" w:rsidRDefault="00EA5904" w:rsidP="00EA5904">
            <w:pPr>
              <w:pStyle w:val="Prrafodelista"/>
              <w:numPr>
                <w:ilvl w:val="1"/>
                <w:numId w:val="4"/>
              </w:numPr>
              <w:ind w:left="434" w:hanging="284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7418A2">
              <w:rPr>
                <w:b/>
                <w:bCs/>
                <w:i/>
                <w:iCs/>
                <w:sz w:val="20"/>
                <w:szCs w:val="20"/>
                <w:lang w:val="en-GB"/>
              </w:rPr>
              <w:t>University master’s degree</w:t>
            </w:r>
          </w:p>
          <w:p w:rsidR="00EA5904" w:rsidRPr="000432B7" w:rsidRDefault="00EA5904" w:rsidP="00BA28B6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:rsidR="00EA5904" w:rsidRPr="004D161C" w:rsidRDefault="00EA5904" w:rsidP="00EA5904">
            <w:pPr>
              <w:pStyle w:val="Prrafodelista"/>
              <w:numPr>
                <w:ilvl w:val="0"/>
                <w:numId w:val="2"/>
              </w:numPr>
              <w:ind w:left="292" w:hanging="292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432B7">
              <w:rPr>
                <w:b/>
                <w:bCs/>
                <w:i/>
                <w:iCs/>
                <w:sz w:val="20"/>
                <w:szCs w:val="20"/>
                <w:lang w:val="it-IT"/>
              </w:rPr>
              <w:t>Candidate profile</w:t>
            </w:r>
          </w:p>
          <w:p w:rsidR="00EA5904" w:rsidRDefault="00EA5904" w:rsidP="00BA28B6">
            <w:pPr>
              <w:pStyle w:val="Prrafodelista"/>
              <w:ind w:left="292"/>
              <w:rPr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p w:rsidR="00EA5904" w:rsidRDefault="00EA5904" w:rsidP="00BA28B6">
            <w:pPr>
              <w:pStyle w:val="Prrafodelista"/>
              <w:ind w:left="292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The following merits will be valued:</w:t>
            </w:r>
          </w:p>
          <w:p w:rsidR="00EA5904" w:rsidRPr="000610BD" w:rsidRDefault="00EA5904" w:rsidP="00EA5904">
            <w:pPr>
              <w:pStyle w:val="Prrafodelista"/>
              <w:numPr>
                <w:ilvl w:val="0"/>
                <w:numId w:val="6"/>
              </w:numPr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0610BD">
              <w:rPr>
                <w:bCs/>
                <w:iCs/>
                <w:sz w:val="20"/>
                <w:szCs w:val="20"/>
                <w:lang w:val="en-GB"/>
              </w:rPr>
              <w:t xml:space="preserve">Experience in </w:t>
            </w:r>
            <w:proofErr w:type="spellStart"/>
            <w:r w:rsidRPr="000610BD">
              <w:rPr>
                <w:bCs/>
                <w:iCs/>
                <w:sz w:val="20"/>
                <w:szCs w:val="20"/>
                <w:lang w:val="en-GB"/>
              </w:rPr>
              <w:t>microplastics</w:t>
            </w:r>
            <w:proofErr w:type="spellEnd"/>
            <w:r w:rsidRPr="000610BD">
              <w:rPr>
                <w:bCs/>
                <w:iCs/>
                <w:sz w:val="20"/>
                <w:szCs w:val="20"/>
                <w:lang w:val="en-GB"/>
              </w:rPr>
              <w:t xml:space="preserve"> analysis in different environmental matrices (water, soil, sediments, biota, etc.). </w:t>
            </w:r>
          </w:p>
          <w:p w:rsidR="00EA5904" w:rsidRPr="000610BD" w:rsidRDefault="00EA5904" w:rsidP="00EA5904">
            <w:pPr>
              <w:pStyle w:val="Prrafodelista"/>
              <w:numPr>
                <w:ilvl w:val="0"/>
                <w:numId w:val="6"/>
              </w:numPr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0610BD">
              <w:rPr>
                <w:bCs/>
                <w:iCs/>
                <w:sz w:val="20"/>
                <w:szCs w:val="20"/>
                <w:lang w:val="en-GB"/>
              </w:rPr>
              <w:t>Experience in environmental sampling</w:t>
            </w:r>
            <w:r>
              <w:rPr>
                <w:bCs/>
                <w:iCs/>
                <w:sz w:val="20"/>
                <w:szCs w:val="20"/>
                <w:lang w:val="en-GB"/>
              </w:rPr>
              <w:t>.</w:t>
            </w:r>
          </w:p>
          <w:p w:rsidR="00EA5904" w:rsidRPr="000610BD" w:rsidRDefault="00EA5904" w:rsidP="00EA5904">
            <w:pPr>
              <w:pStyle w:val="Prrafodelista"/>
              <w:numPr>
                <w:ilvl w:val="0"/>
                <w:numId w:val="6"/>
              </w:numPr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0610BD">
              <w:rPr>
                <w:bCs/>
                <w:iCs/>
                <w:sz w:val="20"/>
                <w:szCs w:val="20"/>
                <w:lang w:val="en-GB"/>
              </w:rPr>
              <w:t>Knowledge and experience in risk analysis for the environmental quality of receiving river basins. Ability to assess and mitigate impacts on these environments would be an advantage.</w:t>
            </w:r>
          </w:p>
          <w:p w:rsidR="00EA5904" w:rsidRPr="000610BD" w:rsidRDefault="00EA5904" w:rsidP="00EA5904">
            <w:pPr>
              <w:pStyle w:val="Prrafodelista"/>
              <w:numPr>
                <w:ilvl w:val="0"/>
                <w:numId w:val="6"/>
              </w:numPr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0610BD">
              <w:rPr>
                <w:bCs/>
                <w:iCs/>
                <w:sz w:val="20"/>
                <w:szCs w:val="20"/>
                <w:lang w:val="en-GB"/>
              </w:rPr>
              <w:t xml:space="preserve">Publications and participation in congresses related to the environmental problems of </w:t>
            </w:r>
            <w:proofErr w:type="spellStart"/>
            <w:r w:rsidRPr="000610BD">
              <w:rPr>
                <w:bCs/>
                <w:iCs/>
                <w:sz w:val="20"/>
                <w:szCs w:val="20"/>
                <w:lang w:val="en-GB"/>
              </w:rPr>
              <w:t>microplastics</w:t>
            </w:r>
            <w:proofErr w:type="spellEnd"/>
            <w:r w:rsidRPr="000610BD">
              <w:rPr>
                <w:bCs/>
                <w:iCs/>
                <w:sz w:val="20"/>
                <w:szCs w:val="20"/>
                <w:lang w:val="en-GB"/>
              </w:rPr>
              <w:t>.</w:t>
            </w:r>
          </w:p>
          <w:p w:rsidR="00EA5904" w:rsidRPr="009B2B3B" w:rsidRDefault="00EA5904" w:rsidP="00BA28B6">
            <w:pPr>
              <w:pStyle w:val="Prrafodelista"/>
              <w:ind w:left="0"/>
              <w:rPr>
                <w:i/>
                <w:iCs/>
                <w:sz w:val="20"/>
                <w:szCs w:val="20"/>
              </w:rPr>
            </w:pPr>
          </w:p>
          <w:p w:rsidR="00EA5904" w:rsidRPr="009B2B3B" w:rsidRDefault="00EA5904" w:rsidP="00BA28B6">
            <w:pPr>
              <w:rPr>
                <w:sz w:val="20"/>
                <w:szCs w:val="20"/>
              </w:rPr>
            </w:pPr>
          </w:p>
        </w:tc>
      </w:tr>
    </w:tbl>
    <w:p w:rsidR="00EA5904" w:rsidRDefault="00EA5904" w:rsidP="00EA5904">
      <w:pPr>
        <w:jc w:val="center"/>
        <w:rPr>
          <w:rFonts w:ascii="Garamond" w:hAnsi="Garamond" w:cs="Garamond"/>
          <w:b/>
          <w:bCs/>
          <w:color w:val="000000"/>
        </w:rPr>
      </w:pPr>
    </w:p>
    <w:p w:rsidR="00C00FDB" w:rsidRDefault="00C00FDB">
      <w:bookmarkStart w:id="0" w:name="_GoBack"/>
      <w:bookmarkEnd w:id="0"/>
    </w:p>
    <w:sectPr w:rsidR="00C00F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04" w:rsidRDefault="00EA5904" w:rsidP="00EA5904">
      <w:pPr>
        <w:spacing w:after="0" w:line="240" w:lineRule="auto"/>
      </w:pPr>
      <w:r>
        <w:separator/>
      </w:r>
    </w:p>
  </w:endnote>
  <w:end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04" w:rsidRDefault="00EA5904" w:rsidP="00EA5904">
      <w:pPr>
        <w:spacing w:after="0" w:line="240" w:lineRule="auto"/>
      </w:pPr>
      <w:r>
        <w:separator/>
      </w:r>
    </w:p>
  </w:footnote>
  <w:footnote w:type="continuationSeparator" w:id="0">
    <w:p w:rsidR="00EA5904" w:rsidRDefault="00EA5904" w:rsidP="00EA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807"/>
      <w:tblW w:w="101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35"/>
      <w:gridCol w:w="195"/>
      <w:gridCol w:w="3045"/>
      <w:gridCol w:w="195"/>
      <w:gridCol w:w="2997"/>
    </w:tblGrid>
    <w:tr w:rsidR="00EA5904" w:rsidRPr="00576EDA" w:rsidTr="00BA28B6">
      <w:trPr>
        <w:cantSplit/>
        <w:trHeight w:val="1545"/>
      </w:trPr>
      <w:tc>
        <w:tcPr>
          <w:tcW w:w="3735" w:type="dxa"/>
          <w:shd w:val="clear" w:color="auto" w:fill="auto"/>
        </w:tcPr>
        <w:p w:rsidR="00EA5904" w:rsidRPr="00576EDA" w:rsidRDefault="00EA5904" w:rsidP="00EA5904">
          <w:pPr>
            <w:tabs>
              <w:tab w:val="left" w:pos="1730"/>
              <w:tab w:val="left" w:pos="4500"/>
              <w:tab w:val="left" w:pos="7380"/>
            </w:tabs>
            <w:rPr>
              <w:color w:val="000000" w:themeColor="text1"/>
            </w:rPr>
          </w:pPr>
          <w:r w:rsidRPr="00576EDA">
            <w:rPr>
              <w:noProof/>
              <w:color w:val="000000" w:themeColor="text1"/>
              <w:lang w:eastAsia="es-ES"/>
            </w:rPr>
            <w:drawing>
              <wp:inline distT="0" distB="0" distL="0" distR="0" wp14:anchorId="526D9EF9" wp14:editId="52789517">
                <wp:extent cx="2057400" cy="942975"/>
                <wp:effectExtent l="0" t="0" r="0" b="9525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jc w:val="right"/>
            <w:rPr>
              <w:color w:val="000000" w:themeColor="text1"/>
            </w:rPr>
          </w:pPr>
        </w:p>
      </w:tc>
      <w:tc>
        <w:tcPr>
          <w:tcW w:w="3045" w:type="dxa"/>
          <w:shd w:val="clear" w:color="auto" w:fill="auto"/>
        </w:tcPr>
        <w:p w:rsidR="00EA5904" w:rsidRPr="00576EDA" w:rsidRDefault="00EA5904" w:rsidP="00EA5904">
          <w:pPr>
            <w:pStyle w:val="Ttulo1"/>
            <w:rPr>
              <w:rFonts w:ascii="Times New Roman" w:hAnsi="Times New Roman"/>
              <w:color w:val="000000" w:themeColor="text1"/>
              <w:sz w:val="20"/>
            </w:rPr>
          </w:pPr>
        </w:p>
      </w:tc>
      <w:tc>
        <w:tcPr>
          <w:tcW w:w="195" w:type="dxa"/>
          <w:shd w:val="clear" w:color="auto" w:fill="auto"/>
        </w:tcPr>
        <w:p w:rsidR="00EA5904" w:rsidRPr="00576EDA" w:rsidRDefault="00EA5904" w:rsidP="00EA5904">
          <w:pPr>
            <w:tabs>
              <w:tab w:val="left" w:pos="4500"/>
              <w:tab w:val="left" w:pos="7380"/>
            </w:tabs>
            <w:rPr>
              <w:color w:val="000000" w:themeColor="text1"/>
            </w:rPr>
          </w:pPr>
        </w:p>
      </w:tc>
      <w:tc>
        <w:tcPr>
          <w:tcW w:w="2997" w:type="dxa"/>
          <w:shd w:val="clear" w:color="auto" w:fill="auto"/>
        </w:tcPr>
        <w:p w:rsidR="00EA5904" w:rsidRPr="00576EDA" w:rsidRDefault="00EA5904" w:rsidP="00EA5904">
          <w:pPr>
            <w:pStyle w:val="Textoencabezado"/>
            <w:rPr>
              <w:color w:val="000000" w:themeColor="text1"/>
            </w:rPr>
          </w:pPr>
          <w:r>
            <w:rPr>
              <w:rFonts w:ascii="Times New Roman" w:hAnsi="Times New Roman"/>
              <w:noProof/>
              <w:color w:val="000000" w:themeColor="text1"/>
              <w:sz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6FC7D00" wp14:editId="4F546D8C">
                <wp:simplePos x="0" y="0"/>
                <wp:positionH relativeFrom="column">
                  <wp:posOffset>-1444244</wp:posOffset>
                </wp:positionH>
                <wp:positionV relativeFrom="paragraph">
                  <wp:posOffset>156159</wp:posOffset>
                </wp:positionV>
                <wp:extent cx="2760728" cy="306960"/>
                <wp:effectExtent l="0" t="0" r="190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nter_aqu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0728" cy="30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EA5904" w:rsidRDefault="00EA5904">
    <w:pPr>
      <w:pStyle w:val="Encabezado"/>
    </w:pPr>
  </w:p>
  <w:p w:rsidR="00EA5904" w:rsidRDefault="00EA59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F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D752ED"/>
    <w:multiLevelType w:val="hybridMultilevel"/>
    <w:tmpl w:val="22B4B1FA"/>
    <w:lvl w:ilvl="0" w:tplc="0C0A0017">
      <w:start w:val="1"/>
      <w:numFmt w:val="lowerLetter"/>
      <w:lvlText w:val="%1)"/>
      <w:lvlJc w:val="left"/>
      <w:pPr>
        <w:ind w:left="874" w:hanging="360"/>
      </w:pPr>
    </w:lvl>
    <w:lvl w:ilvl="1" w:tplc="0C0A0017">
      <w:start w:val="1"/>
      <w:numFmt w:val="lowerLetter"/>
      <w:lvlText w:val="%2)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" w15:restartNumberingAfterBreak="0">
    <w:nsid w:val="47210B3B"/>
    <w:multiLevelType w:val="hybridMultilevel"/>
    <w:tmpl w:val="890C2A3C"/>
    <w:lvl w:ilvl="0" w:tplc="0C0A0011">
      <w:start w:val="1"/>
      <w:numFmt w:val="decimal"/>
      <w:lvlText w:val="%1)"/>
      <w:lvlJc w:val="left"/>
      <w:pPr>
        <w:ind w:left="874" w:hanging="360"/>
      </w:pPr>
    </w:lvl>
    <w:lvl w:ilvl="1" w:tplc="7EB8E0FE">
      <w:start w:val="1"/>
      <w:numFmt w:val="lowerLetter"/>
      <w:lvlText w:val="%2)"/>
      <w:lvlJc w:val="left"/>
      <w:pPr>
        <w:ind w:left="1594" w:hanging="360"/>
      </w:pPr>
      <w:rPr>
        <w:rFonts w:hint="default"/>
      </w:rPr>
    </w:lvl>
    <w:lvl w:ilvl="2" w:tplc="A6EC4B6A">
      <w:numFmt w:val="bullet"/>
      <w:lvlText w:val="-"/>
      <w:lvlJc w:val="left"/>
      <w:pPr>
        <w:ind w:left="2494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551B3721"/>
    <w:multiLevelType w:val="hybridMultilevel"/>
    <w:tmpl w:val="4E687D46"/>
    <w:lvl w:ilvl="0" w:tplc="040A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4" w15:restartNumberingAfterBreak="0">
    <w:nsid w:val="6AB57EC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F7E1471"/>
    <w:multiLevelType w:val="hybridMultilevel"/>
    <w:tmpl w:val="EA126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04"/>
    <w:rsid w:val="00C00FDB"/>
    <w:rsid w:val="00E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767A"/>
  <w15:chartTrackingRefBased/>
  <w15:docId w15:val="{177FFCA1-9506-4BAE-B450-8249E0B1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04"/>
  </w:style>
  <w:style w:type="paragraph" w:styleId="Ttulo1">
    <w:name w:val="heading 1"/>
    <w:basedOn w:val="Normal"/>
    <w:next w:val="Normal"/>
    <w:link w:val="Ttulo1Car"/>
    <w:qFormat/>
    <w:rsid w:val="00EA59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59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04"/>
  </w:style>
  <w:style w:type="paragraph" w:styleId="Piedepgina">
    <w:name w:val="footer"/>
    <w:basedOn w:val="Normal"/>
    <w:link w:val="PiedepginaCar"/>
    <w:uiPriority w:val="99"/>
    <w:unhideWhenUsed/>
    <w:rsid w:val="00EA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04"/>
  </w:style>
  <w:style w:type="character" w:customStyle="1" w:styleId="Ttulo1Car">
    <w:name w:val="Título 1 Car"/>
    <w:basedOn w:val="Fuentedeprrafopredeter"/>
    <w:link w:val="Ttulo1"/>
    <w:rsid w:val="00EA5904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customStyle="1" w:styleId="Textoencabezado">
    <w:name w:val="Texto encabezado"/>
    <w:uiPriority w:val="99"/>
    <w:rsid w:val="00EA5904"/>
    <w:pPr>
      <w:widowControl w:val="0"/>
      <w:suppressAutoHyphens/>
      <w:spacing w:after="0" w:line="240" w:lineRule="auto"/>
    </w:pPr>
    <w:rPr>
      <w:rFonts w:ascii="Helvetica 55 Roman" w:eastAsia="Times New Roman" w:hAnsi="Helvetica 55 Roman" w:cs="Helvetica 55 Roman"/>
      <w:color w:val="717579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2025-10-03T11:59:00Z</dcterms:created>
  <dcterms:modified xsi:type="dcterms:W3CDTF">2025-10-03T12:01:00Z</dcterms:modified>
</cp:coreProperties>
</file>