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12" w:rsidRDefault="00A24312" w:rsidP="00ED6FD9">
      <w:bookmarkStart w:id="0" w:name="_GoBack"/>
      <w:bookmarkEnd w:id="0"/>
    </w:p>
    <w:p w:rsidR="00E23593" w:rsidRPr="00B35156" w:rsidRDefault="00E23593" w:rsidP="00E23593">
      <w:pPr>
        <w:spacing w:line="312" w:lineRule="auto"/>
        <w:ind w:right="-6"/>
        <w:jc w:val="center"/>
        <w:rPr>
          <w:rFonts w:ascii="Garamond" w:hAnsi="Garamond"/>
        </w:rPr>
      </w:pPr>
      <w:r w:rsidRPr="00B35156">
        <w:rPr>
          <w:rFonts w:ascii="Garamond" w:hAnsi="Garamond"/>
          <w:b/>
          <w:sz w:val="22"/>
          <w:szCs w:val="22"/>
        </w:rPr>
        <w:t>ANEXO I</w:t>
      </w:r>
      <w:r w:rsidRPr="00B35156">
        <w:rPr>
          <w:rFonts w:ascii="Garamond" w:hAnsi="Garamond"/>
        </w:rPr>
        <w:tab/>
      </w:r>
    </w:p>
    <w:p w:rsidR="00E23593" w:rsidRPr="00B35156" w:rsidRDefault="00E23593" w:rsidP="00E23593">
      <w:pPr>
        <w:pStyle w:val="Descripcin"/>
        <w:spacing w:before="0" w:after="0" w:line="312" w:lineRule="auto"/>
        <w:ind w:right="-6" w:firstLine="0"/>
        <w:jc w:val="center"/>
        <w:rPr>
          <w:rFonts w:ascii="Garamond" w:hAnsi="Garamond"/>
          <w:b/>
          <w:i w:val="0"/>
          <w:sz w:val="22"/>
        </w:rPr>
      </w:pPr>
      <w:r w:rsidRPr="00B35156">
        <w:rPr>
          <w:rFonts w:ascii="Garamond" w:hAnsi="Garamond"/>
          <w:b/>
          <w:i w:val="0"/>
          <w:sz w:val="22"/>
        </w:rPr>
        <w:t>ÁREAS PRIORITARIAS POR NECESIDADES DE INVESTIGACIÓN</w:t>
      </w:r>
    </w:p>
    <w:p w:rsidR="00E23593" w:rsidRPr="002C0666" w:rsidRDefault="00E23593" w:rsidP="00E23593">
      <w:pPr>
        <w:pStyle w:val="Descripcin"/>
        <w:spacing w:before="0" w:after="0" w:line="312" w:lineRule="auto"/>
        <w:ind w:right="-6" w:firstLine="0"/>
        <w:jc w:val="center"/>
        <w:rPr>
          <w:b/>
          <w:i w:val="0"/>
          <w:sz w:val="22"/>
        </w:rPr>
      </w:pPr>
    </w:p>
    <w:tbl>
      <w:tblPr>
        <w:tblW w:w="9057" w:type="dxa"/>
        <w:jc w:val="center"/>
        <w:tblBorders>
          <w:top w:val="single" w:sz="12" w:space="0" w:color="ED7D31"/>
          <w:left w:val="single" w:sz="12" w:space="0" w:color="ED7D31"/>
          <w:bottom w:val="single" w:sz="12" w:space="0" w:color="ED7D31"/>
          <w:right w:val="single" w:sz="12" w:space="0" w:color="ED7D31"/>
          <w:insideH w:val="single" w:sz="12" w:space="0" w:color="ED7D31"/>
          <w:insideV w:val="single" w:sz="12" w:space="0" w:color="ED7D31"/>
        </w:tblBorders>
        <w:tblCellMar>
          <w:left w:w="70" w:type="dxa"/>
          <w:right w:w="70" w:type="dxa"/>
        </w:tblCellMar>
        <w:tblLook w:val="04A0" w:firstRow="1" w:lastRow="0" w:firstColumn="1" w:lastColumn="0" w:noHBand="0" w:noVBand="1"/>
      </w:tblPr>
      <w:tblGrid>
        <w:gridCol w:w="2537"/>
        <w:gridCol w:w="1443"/>
        <w:gridCol w:w="5077"/>
      </w:tblGrid>
      <w:tr w:rsidR="00E23593" w:rsidRPr="00CE153C" w:rsidTr="00E23593">
        <w:trPr>
          <w:trHeight w:val="266"/>
          <w:jc w:val="center"/>
        </w:trPr>
        <w:tc>
          <w:tcPr>
            <w:tcW w:w="2537" w:type="dxa"/>
            <w:shd w:val="clear" w:color="auto" w:fill="F4B083"/>
            <w:noWrap/>
            <w:vAlign w:val="center"/>
            <w:hideMark/>
          </w:tcPr>
          <w:p w:rsidR="00E23593" w:rsidRPr="00E23593" w:rsidRDefault="00E23593" w:rsidP="006C4E8A">
            <w:pPr>
              <w:spacing w:line="312" w:lineRule="auto"/>
              <w:ind w:right="-6"/>
              <w:rPr>
                <w:rFonts w:ascii="Garamond" w:hAnsi="Garamond" w:cs="Calibri"/>
                <w:b/>
                <w:bCs/>
                <w:color w:val="000000"/>
              </w:rPr>
            </w:pPr>
            <w:r w:rsidRPr="00E23593">
              <w:rPr>
                <w:rFonts w:ascii="Garamond" w:hAnsi="Garamond" w:cs="Calibri"/>
                <w:b/>
                <w:bCs/>
                <w:color w:val="000000"/>
                <w:sz w:val="22"/>
              </w:rPr>
              <w:t>Rama del conocimiento</w:t>
            </w:r>
          </w:p>
        </w:tc>
        <w:tc>
          <w:tcPr>
            <w:tcW w:w="1443" w:type="dxa"/>
            <w:shd w:val="clear" w:color="auto" w:fill="F4B083"/>
            <w:noWrap/>
            <w:vAlign w:val="center"/>
            <w:hideMark/>
          </w:tcPr>
          <w:p w:rsidR="00E23593" w:rsidRPr="00E23593" w:rsidRDefault="00E23593" w:rsidP="006C4E8A">
            <w:pPr>
              <w:spacing w:line="312" w:lineRule="auto"/>
              <w:ind w:right="-6"/>
              <w:jc w:val="center"/>
              <w:rPr>
                <w:rFonts w:ascii="Garamond" w:hAnsi="Garamond" w:cs="Calibri"/>
                <w:b/>
                <w:bCs/>
                <w:color w:val="000000"/>
                <w:sz w:val="22"/>
              </w:rPr>
            </w:pPr>
            <w:r w:rsidRPr="00E23593">
              <w:rPr>
                <w:rFonts w:ascii="Garamond" w:hAnsi="Garamond" w:cs="Calibri"/>
                <w:b/>
                <w:bCs/>
                <w:color w:val="000000"/>
                <w:sz w:val="18"/>
              </w:rPr>
              <w:t>Código del Área</w:t>
            </w:r>
          </w:p>
        </w:tc>
        <w:tc>
          <w:tcPr>
            <w:tcW w:w="5077" w:type="dxa"/>
            <w:shd w:val="clear" w:color="auto" w:fill="F4B083"/>
            <w:noWrap/>
            <w:vAlign w:val="center"/>
            <w:hideMark/>
          </w:tcPr>
          <w:p w:rsidR="00E23593" w:rsidRPr="00E23593" w:rsidRDefault="00E23593" w:rsidP="006C4E8A">
            <w:pPr>
              <w:spacing w:line="312" w:lineRule="auto"/>
              <w:ind w:right="-6"/>
              <w:rPr>
                <w:rFonts w:ascii="Garamond" w:hAnsi="Garamond" w:cs="Calibri"/>
                <w:b/>
                <w:bCs/>
                <w:color w:val="000000"/>
                <w:sz w:val="22"/>
              </w:rPr>
            </w:pPr>
            <w:r w:rsidRPr="00E23593">
              <w:rPr>
                <w:rFonts w:ascii="Garamond" w:hAnsi="Garamond" w:cs="Calibri"/>
                <w:b/>
                <w:bCs/>
                <w:color w:val="000000"/>
                <w:sz w:val="22"/>
              </w:rPr>
              <w:t>Área de conocimiento</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A. Ciencias</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265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ESTADISTICA E INVESTIGACION OPERATIVA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020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ANATOMIA PATOLOGICA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027</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ANATOMIA Y EMBRIOLOGIA HUMANA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53"/>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443</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HISTOLOGIA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53"/>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645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OBSTETRICIA Y GINECOLOGIA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53"/>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646</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OFTALMOLOGIA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53"/>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670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PEDIATRIA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53"/>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770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RADIOLOGIA Y MEDICINA FISICA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53"/>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830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TRAUMATOLOGIA Y ORTOPEDIA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53"/>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255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ENFERMERIA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53"/>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315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FARMACOLOGIA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53"/>
              <w:rPr>
                <w:rFonts w:ascii="Garamond" w:hAnsi="Garamond" w:cs="Calibri"/>
                <w:sz w:val="16"/>
              </w:rPr>
            </w:pPr>
            <w:r w:rsidRPr="00E23593">
              <w:rPr>
                <w:rFonts w:ascii="Garamond" w:hAnsi="Garamond" w:cs="Calibri"/>
                <w:sz w:val="16"/>
              </w:rPr>
              <w:t>B. Ciencias de Salud</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413</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FISIOTERAPIA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083</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CIENCIAS Y TECNICAS DE LA NAVEGACION</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115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CONSTRUCCIONES NAVALES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495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INGENIERIA AEROESPACIAL</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515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INGENIERIA DE LOS PROCESOS DE FABRICACION</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530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INGENIERIA E INFRAESTRUCTURA DE LOS TRANSPORTES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540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INGENIERIA HIDRAULICA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545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INGENIERIA MECANICA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590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MAQUINAS Y MOTORES TERMICOS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605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4"/>
              </w:rPr>
              <w:t>MECANICA DE MEDIOS CONTINUOS Y TEORÍA DE ESTRUCTURAS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720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PROYECTOS DE INGENIERIA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firstLine="62"/>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520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INGENIERIA DE SISTEMAS Y AUTOMATICA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 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535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INGENIERIA ELECTRICA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 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785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TECNOLOGIA ELECTRONICA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035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ARQUITECTURA Y TECNOLOGIA DE COMPUTADORES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570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LENGUAJES Y SISTEMAS INFORMATICOS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305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EXPRESION GRAFICA EN LA INGENIERIA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510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INGENIERIA DE LA CONSTRUCCION</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525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INGENIERIA DEL TERRENO</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C. Ingeniería y Arquitectura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705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PRODUCCION VEGETAL</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140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DERECHO DEL TRABAJO Y DE LA SEGURIDAD SOCIAL</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145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DERECHO ECLESIASTICO DEL ESTADO</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175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DERECHO PROCESAL</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180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DERECHO ROMANO</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470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HISTORIA DEL DERECHO Y DE LAS INSTITUCIONES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225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ECONOMIA APLICADA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480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HISTORIA E INSTITUCIONES ECONOMICAS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095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COMERCIALIZACION E INVESTIGACION DE MERCADOS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230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ECONOMIA FINANCIERA Y CONTABILIDAD</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650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ORGANIZACION DE EMPRESAS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189</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DIDACTICA DE LA EXPRESION MUSICAL</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lastRenderedPageBreak/>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193</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DIDACTICA DE LA EXPRESION PLASTICA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195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DIDACTICA DE LA LENGUA Y LA LITERATURA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200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DIDACTICA DE LA MATEMATICA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210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DIDACTICA DE LAS CIENCIAS SOCIALES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215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DIDACTICA Y ORGANIZACION ESCOLAR</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245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EDUCACION FISICA Y DEPORTIVA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805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TEORIA E HISTORIA DE LA EDUCACION</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620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METODOLOGIA DE LAS CIENCIAS DEL COMPORTAMIENTO</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680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PERSONALIDAD, EVALUACION Y TRATAMIENTO PSICOLÓGICO</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740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PSICOLOGIA SOCIAL</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105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COMUNICACION AUDIOVISUAL Y PUBLICIDAD</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D. Ciencias Sociales y Jurídicas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775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SOCIOLOGIA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E. Arte y Humanidades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085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CIENCIAS Y TECNICAS HISTORIOGRAFICAS</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E. Arte y Humanidades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455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HISTORIA DE AMERICA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E. Arte y Humanidades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460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HISTORIA DE LA CIENCIA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E. Arte y Humanidades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465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HISTORIA DEL ARTE</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E. Arte y Humanidades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635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MUSICA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E. Arte y Humanidades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320</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FILOLOGIA ALEMANA</w:t>
            </w:r>
          </w:p>
        </w:tc>
      </w:tr>
      <w:tr w:rsidR="00E23593" w:rsidRPr="00CE153C" w:rsidTr="00E23593">
        <w:trPr>
          <w:trHeight w:val="255"/>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E. Arte y Humanidades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345</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FILOLOGIA INGLESA</w:t>
            </w:r>
          </w:p>
        </w:tc>
      </w:tr>
      <w:tr w:rsidR="00E23593" w:rsidRPr="00CE153C" w:rsidTr="00E23593">
        <w:trPr>
          <w:trHeight w:val="266"/>
          <w:jc w:val="center"/>
        </w:trPr>
        <w:tc>
          <w:tcPr>
            <w:tcW w:w="2537" w:type="dxa"/>
            <w:shd w:val="clear" w:color="auto" w:fill="auto"/>
            <w:noWrap/>
            <w:vAlign w:val="bottom"/>
            <w:hideMark/>
          </w:tcPr>
          <w:p w:rsidR="00E23593" w:rsidRPr="00E23593" w:rsidRDefault="00E23593" w:rsidP="006C4E8A">
            <w:pPr>
              <w:spacing w:line="312" w:lineRule="auto"/>
              <w:ind w:right="-6"/>
              <w:rPr>
                <w:rFonts w:ascii="Garamond" w:hAnsi="Garamond" w:cs="Calibri"/>
                <w:sz w:val="16"/>
              </w:rPr>
            </w:pPr>
            <w:r w:rsidRPr="00E23593">
              <w:rPr>
                <w:rFonts w:ascii="Garamond" w:hAnsi="Garamond" w:cs="Calibri"/>
                <w:sz w:val="16"/>
              </w:rPr>
              <w:t xml:space="preserve">E. Arte y Humanidades </w:t>
            </w:r>
          </w:p>
        </w:tc>
        <w:tc>
          <w:tcPr>
            <w:tcW w:w="1443" w:type="dxa"/>
            <w:shd w:val="clear" w:color="auto" w:fill="auto"/>
            <w:noWrap/>
            <w:vAlign w:val="bottom"/>
            <w:hideMark/>
          </w:tcPr>
          <w:p w:rsidR="00E23593" w:rsidRPr="00E23593" w:rsidRDefault="00E23593" w:rsidP="006C4E8A">
            <w:pPr>
              <w:spacing w:line="312" w:lineRule="auto"/>
              <w:ind w:right="-6"/>
              <w:jc w:val="center"/>
              <w:rPr>
                <w:rFonts w:ascii="Garamond" w:hAnsi="Garamond" w:cs="Calibri"/>
                <w:sz w:val="16"/>
              </w:rPr>
            </w:pPr>
            <w:r w:rsidRPr="00E23593">
              <w:rPr>
                <w:rFonts w:ascii="Garamond" w:hAnsi="Garamond" w:cs="Calibri"/>
                <w:sz w:val="16"/>
              </w:rPr>
              <w:t>796</w:t>
            </w:r>
          </w:p>
        </w:tc>
        <w:tc>
          <w:tcPr>
            <w:tcW w:w="5077" w:type="dxa"/>
            <w:shd w:val="clear" w:color="auto" w:fill="auto"/>
            <w:noWrap/>
            <w:vAlign w:val="bottom"/>
            <w:hideMark/>
          </w:tcPr>
          <w:p w:rsidR="00E23593" w:rsidRPr="00E23593" w:rsidRDefault="00E23593" w:rsidP="006C4E8A">
            <w:pPr>
              <w:spacing w:line="312" w:lineRule="auto"/>
              <w:ind w:right="-6" w:firstLine="19"/>
              <w:rPr>
                <w:rFonts w:ascii="Garamond" w:hAnsi="Garamond" w:cs="Calibri"/>
                <w:color w:val="000000"/>
                <w:sz w:val="16"/>
              </w:rPr>
            </w:pPr>
            <w:r w:rsidRPr="00E23593">
              <w:rPr>
                <w:rFonts w:ascii="Garamond" w:hAnsi="Garamond" w:cs="Calibri"/>
                <w:color w:val="000000"/>
                <w:sz w:val="16"/>
              </w:rPr>
              <w:t>TEORIA DE LA LITERATURA Y LITERATURA COMPARADA</w:t>
            </w:r>
          </w:p>
        </w:tc>
      </w:tr>
    </w:tbl>
    <w:p w:rsidR="00E23593" w:rsidRDefault="00E23593" w:rsidP="00E23593">
      <w:pPr>
        <w:spacing w:line="312" w:lineRule="auto"/>
        <w:ind w:right="-6"/>
      </w:pPr>
    </w:p>
    <w:p w:rsidR="00233E4A" w:rsidRDefault="00E23593" w:rsidP="00E23593">
      <w:pPr>
        <w:spacing w:line="312" w:lineRule="auto"/>
        <w:ind w:right="-6"/>
        <w:rPr>
          <w:rFonts w:ascii="Garamond" w:hAnsi="Garamond"/>
          <w:b/>
          <w:sz w:val="22"/>
          <w:szCs w:val="22"/>
        </w:rPr>
      </w:pPr>
      <w:r w:rsidRPr="0035338B">
        <w:rPr>
          <w:rFonts w:ascii="Garamond" w:hAnsi="Garamond"/>
          <w:sz w:val="22"/>
          <w:szCs w:val="22"/>
        </w:rPr>
        <w:t>Se relacionan las áreas consideradas prioritarias por necesidades de investigación en la convocatoria de Recualificación de la Universidad de Cádiz, figurando en ellas las áreas de conocimiento con un encargo docente superior a 20 créditos y que cuentan con cocientes entre número de sexenios CNEAI y profesores permanentes iguales o superiores a 1,5.</w:t>
      </w:r>
    </w:p>
    <w:p w:rsidR="00ED6FD9" w:rsidRDefault="00ED6FD9" w:rsidP="00233E4A">
      <w:pPr>
        <w:spacing w:line="312" w:lineRule="auto"/>
        <w:ind w:right="-6"/>
        <w:jc w:val="center"/>
      </w:pPr>
    </w:p>
    <w:sectPr w:rsidR="00ED6FD9">
      <w:headerReference w:type="default" r:id="rId7"/>
      <w:endnotePr>
        <w:numFmt w:val="decimal"/>
      </w:endnotePr>
      <w:pgSz w:w="11906" w:h="16838"/>
      <w:pgMar w:top="1440" w:right="1440" w:bottom="993" w:left="2006" w:header="1440" w:footer="566"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4F" w:rsidRDefault="0041094F">
      <w:pPr>
        <w:spacing w:line="20" w:lineRule="exact"/>
      </w:pPr>
    </w:p>
  </w:endnote>
  <w:endnote w:type="continuationSeparator" w:id="0">
    <w:p w:rsidR="0041094F" w:rsidRDefault="0041094F">
      <w:r>
        <w:t xml:space="preserve"> </w:t>
      </w:r>
    </w:p>
  </w:endnote>
  <w:endnote w:type="continuationNotice" w:id="1">
    <w:p w:rsidR="0041094F" w:rsidRDefault="0041094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4F" w:rsidRDefault="0041094F">
      <w:r>
        <w:separator/>
      </w:r>
    </w:p>
  </w:footnote>
  <w:footnote w:type="continuationSeparator" w:id="0">
    <w:p w:rsidR="0041094F" w:rsidRDefault="004109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D9" w:rsidRDefault="002D5C74" w:rsidP="00ED6FD9">
    <w:pPr>
      <w:pStyle w:val="Encabezado"/>
      <w:tabs>
        <w:tab w:val="clear" w:pos="4252"/>
        <w:tab w:val="clear" w:pos="8504"/>
        <w:tab w:val="left" w:pos="1430"/>
      </w:tabs>
    </w:pPr>
    <w:r>
      <w:rPr>
        <w:noProof/>
        <w:lang w:val="es-ES"/>
      </w:rPr>
      <w:drawing>
        <wp:anchor distT="0" distB="0" distL="114300" distR="114300" simplePos="0" relativeHeight="251659264" behindDoc="1" locked="0" layoutInCell="1" allowOverlap="1">
          <wp:simplePos x="0" y="0"/>
          <wp:positionH relativeFrom="column">
            <wp:posOffset>4151630</wp:posOffset>
          </wp:positionH>
          <wp:positionV relativeFrom="paragraph">
            <wp:posOffset>-66040</wp:posOffset>
          </wp:positionV>
          <wp:extent cx="1238250" cy="344805"/>
          <wp:effectExtent l="0" t="0" r="0" b="0"/>
          <wp:wrapTight wrapText="bothSides">
            <wp:wrapPolygon edited="0">
              <wp:start x="0" y="0"/>
              <wp:lineTo x="0" y="20287"/>
              <wp:lineTo x="21268" y="20287"/>
              <wp:lineTo x="21268" y="0"/>
              <wp:lineTo x="0" y="0"/>
            </wp:wrapPolygon>
          </wp:wrapTight>
          <wp:docPr id="4" name="Imagen 6" descr="Pruebas de Concepto 2021 OTRI - El portal web de la transferencia del  conocimiento de la Universidad de Gr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Pruebas de Concepto 2021 OTRI - El portal web de la transferencia del  conocimiento de la Universidad de Gr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44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8240" behindDoc="1" locked="0" layoutInCell="1" allowOverlap="1">
          <wp:simplePos x="0" y="0"/>
          <wp:positionH relativeFrom="column">
            <wp:posOffset>2874010</wp:posOffset>
          </wp:positionH>
          <wp:positionV relativeFrom="paragraph">
            <wp:posOffset>-201295</wp:posOffset>
          </wp:positionV>
          <wp:extent cx="1011555" cy="673100"/>
          <wp:effectExtent l="0" t="0" r="0" b="0"/>
          <wp:wrapTight wrapText="bothSides">
            <wp:wrapPolygon edited="0">
              <wp:start x="0" y="0"/>
              <wp:lineTo x="0" y="20785"/>
              <wp:lineTo x="21153" y="20785"/>
              <wp:lineTo x="21153" y="0"/>
              <wp:lineTo x="0" y="0"/>
            </wp:wrapPolygon>
          </wp:wrapTight>
          <wp:docPr id="3" name="Imagen 5" descr="C:\Users\eperman\AppData\Local\Microsoft\Windows\INetCache\Content.MSO\401AF8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eperman\AppData\Local\Microsoft\Windows\INetCache\Content.MSO\401AF81F.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5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7216" behindDoc="1" locked="0" layoutInCell="1" allowOverlap="1">
          <wp:simplePos x="0" y="0"/>
          <wp:positionH relativeFrom="margin">
            <wp:posOffset>1076960</wp:posOffset>
          </wp:positionH>
          <wp:positionV relativeFrom="paragraph">
            <wp:posOffset>-85090</wp:posOffset>
          </wp:positionV>
          <wp:extent cx="1393825" cy="403225"/>
          <wp:effectExtent l="0" t="0" r="0" b="0"/>
          <wp:wrapTight wrapText="bothSides">
            <wp:wrapPolygon edited="0">
              <wp:start x="0" y="0"/>
              <wp:lineTo x="0" y="20409"/>
              <wp:lineTo x="21256" y="20409"/>
              <wp:lineTo x="21256" y="0"/>
              <wp:lineTo x="0" y="0"/>
            </wp:wrapPolygon>
          </wp:wrapTight>
          <wp:docPr id="2" name="Imagen 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382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192" behindDoc="1" locked="0" layoutInCell="1" allowOverlap="1">
          <wp:simplePos x="0" y="0"/>
          <wp:positionH relativeFrom="column">
            <wp:posOffset>12700</wp:posOffset>
          </wp:positionH>
          <wp:positionV relativeFrom="paragraph">
            <wp:posOffset>-243205</wp:posOffset>
          </wp:positionV>
          <wp:extent cx="542290" cy="720090"/>
          <wp:effectExtent l="0" t="0" r="0" b="0"/>
          <wp:wrapTight wrapText="bothSides">
            <wp:wrapPolygon edited="0">
              <wp:start x="0" y="0"/>
              <wp:lineTo x="0" y="21143"/>
              <wp:lineTo x="20487" y="21143"/>
              <wp:lineTo x="20487" y="0"/>
              <wp:lineTo x="0" y="0"/>
            </wp:wrapPolygon>
          </wp:wrapTight>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FD9">
      <w:tab/>
    </w:r>
  </w:p>
  <w:p w:rsidR="00ED6FD9" w:rsidRDefault="00ED6F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2EE"/>
    <w:multiLevelType w:val="hybridMultilevel"/>
    <w:tmpl w:val="9A8A11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DD5BDC"/>
    <w:multiLevelType w:val="hybridMultilevel"/>
    <w:tmpl w:val="949816A8"/>
    <w:lvl w:ilvl="0" w:tplc="2EA85B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AE1446"/>
    <w:multiLevelType w:val="hybridMultilevel"/>
    <w:tmpl w:val="ACBE99D4"/>
    <w:lvl w:ilvl="0" w:tplc="BE52D048">
      <w:start w:val="1"/>
      <w:numFmt w:val="decimal"/>
      <w:pStyle w:val="Prrafodelista"/>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0DC02A6"/>
    <w:multiLevelType w:val="hybridMultilevel"/>
    <w:tmpl w:val="15A6CC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6ED43CD"/>
    <w:multiLevelType w:val="hybridMultilevel"/>
    <w:tmpl w:val="D21ABA72"/>
    <w:lvl w:ilvl="0" w:tplc="518C023A">
      <w:start w:val="1"/>
      <w:numFmt w:val="bullet"/>
      <w:lvlText w:val="-"/>
      <w:lvlJc w:val="left"/>
      <w:pPr>
        <w:ind w:left="1080" w:hanging="360"/>
      </w:pPr>
      <w:rPr>
        <w:rFonts w:ascii="Garamond" w:hAnsi="Garamond"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4126D33"/>
    <w:multiLevelType w:val="hybridMultilevel"/>
    <w:tmpl w:val="1818A976"/>
    <w:lvl w:ilvl="0" w:tplc="518C023A">
      <w:start w:val="1"/>
      <w:numFmt w:val="bullet"/>
      <w:lvlText w:val="-"/>
      <w:lvlJc w:val="left"/>
      <w:pPr>
        <w:ind w:left="1146" w:hanging="360"/>
      </w:pPr>
      <w:rPr>
        <w:rFonts w:ascii="Garamond" w:hAnsi="Garamond"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36C67D22"/>
    <w:multiLevelType w:val="hybridMultilevel"/>
    <w:tmpl w:val="B73E6A0E"/>
    <w:lvl w:ilvl="0" w:tplc="CC1AB286">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3B561126"/>
    <w:multiLevelType w:val="hybridMultilevel"/>
    <w:tmpl w:val="385C8060"/>
    <w:lvl w:ilvl="0" w:tplc="76E22E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2D2ED8"/>
    <w:multiLevelType w:val="hybridMultilevel"/>
    <w:tmpl w:val="A69AD1D4"/>
    <w:lvl w:ilvl="0" w:tplc="F83A57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86728A"/>
    <w:multiLevelType w:val="hybridMultilevel"/>
    <w:tmpl w:val="6B5643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C61897"/>
    <w:multiLevelType w:val="hybridMultilevel"/>
    <w:tmpl w:val="35069330"/>
    <w:lvl w:ilvl="0" w:tplc="355A08A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54EC1733"/>
    <w:multiLevelType w:val="hybridMultilevel"/>
    <w:tmpl w:val="F9AE534A"/>
    <w:lvl w:ilvl="0" w:tplc="B34AB59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5AFB1836"/>
    <w:multiLevelType w:val="hybridMultilevel"/>
    <w:tmpl w:val="2B3E4CE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75092672"/>
    <w:multiLevelType w:val="hybridMultilevel"/>
    <w:tmpl w:val="1E4A62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2"/>
  </w:num>
  <w:num w:numId="4">
    <w:abstractNumId w:val="3"/>
  </w:num>
  <w:num w:numId="5">
    <w:abstractNumId w:val="7"/>
  </w:num>
  <w:num w:numId="6">
    <w:abstractNumId w:val="1"/>
  </w:num>
  <w:num w:numId="7">
    <w:abstractNumId w:val="13"/>
  </w:num>
  <w:num w:numId="8">
    <w:abstractNumId w:val="0"/>
  </w:num>
  <w:num w:numId="9">
    <w:abstractNumId w:val="8"/>
  </w:num>
  <w:num w:numId="10">
    <w:abstractNumId w:val="9"/>
  </w:num>
  <w:num w:numId="11">
    <w:abstractNumId w:val="10"/>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0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89"/>
    <w:rsid w:val="000001E9"/>
    <w:rsid w:val="0000552D"/>
    <w:rsid w:val="00063F87"/>
    <w:rsid w:val="000E0A7C"/>
    <w:rsid w:val="001617EA"/>
    <w:rsid w:val="00172E8A"/>
    <w:rsid w:val="001B0AEB"/>
    <w:rsid w:val="001D03DF"/>
    <w:rsid w:val="00233E4A"/>
    <w:rsid w:val="002653FA"/>
    <w:rsid w:val="002C2B1A"/>
    <w:rsid w:val="002D5C74"/>
    <w:rsid w:val="002D7CA0"/>
    <w:rsid w:val="002E6940"/>
    <w:rsid w:val="002F1E6F"/>
    <w:rsid w:val="00317BC0"/>
    <w:rsid w:val="003205F7"/>
    <w:rsid w:val="00324B6D"/>
    <w:rsid w:val="003523F1"/>
    <w:rsid w:val="003C2B66"/>
    <w:rsid w:val="004029F0"/>
    <w:rsid w:val="0041094F"/>
    <w:rsid w:val="00410A6B"/>
    <w:rsid w:val="00442A36"/>
    <w:rsid w:val="004540D1"/>
    <w:rsid w:val="0046230C"/>
    <w:rsid w:val="004F13A8"/>
    <w:rsid w:val="004F397F"/>
    <w:rsid w:val="005D0E34"/>
    <w:rsid w:val="00641BE9"/>
    <w:rsid w:val="00651989"/>
    <w:rsid w:val="00654151"/>
    <w:rsid w:val="00660325"/>
    <w:rsid w:val="006C1E60"/>
    <w:rsid w:val="006C4E8A"/>
    <w:rsid w:val="006C64B9"/>
    <w:rsid w:val="006D1D2F"/>
    <w:rsid w:val="006D4445"/>
    <w:rsid w:val="00706D80"/>
    <w:rsid w:val="00754B97"/>
    <w:rsid w:val="00756E18"/>
    <w:rsid w:val="007777D7"/>
    <w:rsid w:val="007A5A0A"/>
    <w:rsid w:val="007B533D"/>
    <w:rsid w:val="007C15C6"/>
    <w:rsid w:val="007D25CB"/>
    <w:rsid w:val="00800A5A"/>
    <w:rsid w:val="008621C5"/>
    <w:rsid w:val="00907E16"/>
    <w:rsid w:val="00931697"/>
    <w:rsid w:val="009647F0"/>
    <w:rsid w:val="0098171F"/>
    <w:rsid w:val="009A577E"/>
    <w:rsid w:val="009F4A2D"/>
    <w:rsid w:val="00A14389"/>
    <w:rsid w:val="00A24312"/>
    <w:rsid w:val="00A563FF"/>
    <w:rsid w:val="00A6669B"/>
    <w:rsid w:val="00AB75AB"/>
    <w:rsid w:val="00AC1DF7"/>
    <w:rsid w:val="00AF386D"/>
    <w:rsid w:val="00B209AD"/>
    <w:rsid w:val="00B57676"/>
    <w:rsid w:val="00B9379E"/>
    <w:rsid w:val="00C402AC"/>
    <w:rsid w:val="00C56066"/>
    <w:rsid w:val="00C6495E"/>
    <w:rsid w:val="00C92B0D"/>
    <w:rsid w:val="00CA08FB"/>
    <w:rsid w:val="00CD6F7A"/>
    <w:rsid w:val="00D06311"/>
    <w:rsid w:val="00D325CD"/>
    <w:rsid w:val="00D34352"/>
    <w:rsid w:val="00D46359"/>
    <w:rsid w:val="00D703A0"/>
    <w:rsid w:val="00D7768C"/>
    <w:rsid w:val="00D92E32"/>
    <w:rsid w:val="00DA0D2E"/>
    <w:rsid w:val="00DB7C7E"/>
    <w:rsid w:val="00DC0ADE"/>
    <w:rsid w:val="00DE196B"/>
    <w:rsid w:val="00E068E2"/>
    <w:rsid w:val="00E12ADA"/>
    <w:rsid w:val="00E23593"/>
    <w:rsid w:val="00E51C45"/>
    <w:rsid w:val="00E70E9B"/>
    <w:rsid w:val="00EA1336"/>
    <w:rsid w:val="00EC1AFE"/>
    <w:rsid w:val="00ED6FD9"/>
    <w:rsid w:val="00F127F0"/>
    <w:rsid w:val="00F22865"/>
    <w:rsid w:val="00F52AD6"/>
    <w:rsid w:val="00F56220"/>
    <w:rsid w:val="00FC4FD4"/>
    <w:rsid w:val="00FD14DC"/>
    <w:rsid w:val="00FF06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3D3F49-9633-4F7F-9D02-33E956A7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Fuentedeencabezadopredeter">
    <w:name w:val="Fuente de encabezado predete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Textodeglobo">
    <w:name w:val="Balloon Text"/>
    <w:basedOn w:val="Normal"/>
    <w:semiHidden/>
    <w:rsid w:val="00EC1AFE"/>
    <w:rPr>
      <w:rFonts w:ascii="Tahoma" w:hAnsi="Tahoma" w:cs="Tahoma"/>
      <w:sz w:val="16"/>
      <w:szCs w:val="16"/>
    </w:rPr>
  </w:style>
  <w:style w:type="paragraph" w:styleId="Encabezado">
    <w:name w:val="header"/>
    <w:basedOn w:val="Normal"/>
    <w:link w:val="EncabezadoCar"/>
    <w:uiPriority w:val="99"/>
    <w:unhideWhenUsed/>
    <w:qFormat/>
    <w:rsid w:val="00ED6FD9"/>
    <w:pPr>
      <w:tabs>
        <w:tab w:val="center" w:pos="4252"/>
        <w:tab w:val="right" w:pos="8504"/>
      </w:tabs>
    </w:pPr>
  </w:style>
  <w:style w:type="character" w:customStyle="1" w:styleId="EncabezadoCar">
    <w:name w:val="Encabezado Car"/>
    <w:link w:val="Encabezado"/>
    <w:uiPriority w:val="99"/>
    <w:qFormat/>
    <w:rsid w:val="00ED6FD9"/>
    <w:rPr>
      <w:rFonts w:ascii="Courier New" w:hAnsi="Courier New"/>
      <w:sz w:val="24"/>
      <w:lang w:val="es-ES_tradnl"/>
    </w:rPr>
  </w:style>
  <w:style w:type="paragraph" w:styleId="Piedepgina">
    <w:name w:val="footer"/>
    <w:basedOn w:val="Normal"/>
    <w:link w:val="PiedepginaCar"/>
    <w:uiPriority w:val="99"/>
    <w:unhideWhenUsed/>
    <w:rsid w:val="00ED6FD9"/>
    <w:pPr>
      <w:tabs>
        <w:tab w:val="center" w:pos="4252"/>
        <w:tab w:val="right" w:pos="8504"/>
      </w:tabs>
    </w:pPr>
  </w:style>
  <w:style w:type="character" w:customStyle="1" w:styleId="PiedepginaCar">
    <w:name w:val="Pie de página Car"/>
    <w:link w:val="Piedepgina"/>
    <w:uiPriority w:val="99"/>
    <w:rsid w:val="00ED6FD9"/>
    <w:rPr>
      <w:rFonts w:ascii="Courier New" w:hAnsi="Courier New"/>
      <w:sz w:val="24"/>
      <w:lang w:val="es-ES_tradnl"/>
    </w:rPr>
  </w:style>
  <w:style w:type="paragraph" w:styleId="Prrafodelista">
    <w:name w:val="List Paragraph"/>
    <w:basedOn w:val="Normal"/>
    <w:uiPriority w:val="34"/>
    <w:qFormat/>
    <w:rsid w:val="00ED6FD9"/>
    <w:pPr>
      <w:widowControl w:val="0"/>
      <w:numPr>
        <w:numId w:val="1"/>
      </w:numPr>
      <w:autoSpaceDE w:val="0"/>
      <w:autoSpaceDN w:val="0"/>
      <w:spacing w:after="120"/>
      <w:jc w:val="both"/>
    </w:pPr>
    <w:rPr>
      <w:rFonts w:ascii="Times New Roman" w:eastAsia="Microsoft Sans Serif" w:hAnsi="Times New Roman"/>
      <w:szCs w:val="24"/>
      <w:lang w:val="es-ES" w:eastAsia="en-US"/>
    </w:rPr>
  </w:style>
  <w:style w:type="table" w:styleId="Tablaconcuadrcula">
    <w:name w:val="Table Grid"/>
    <w:basedOn w:val="Tablanormal"/>
    <w:uiPriority w:val="59"/>
    <w:rsid w:val="00706D80"/>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33E4A"/>
    <w:rPr>
      <w:color w:val="0563C1"/>
      <w:u w:val="single"/>
    </w:rPr>
  </w:style>
  <w:style w:type="paragraph" w:styleId="Descripcin">
    <w:name w:val="caption"/>
    <w:basedOn w:val="Normal"/>
    <w:qFormat/>
    <w:rsid w:val="00E23593"/>
    <w:pPr>
      <w:suppressLineNumbers/>
      <w:suppressAutoHyphens/>
      <w:spacing w:before="120" w:after="120"/>
      <w:ind w:firstLine="720"/>
      <w:jc w:val="both"/>
    </w:pPr>
    <w:rPr>
      <w:rFonts w:ascii="Times New Roman" w:hAnsi="Times New Roman" w:cs="Mangal"/>
      <w:i/>
      <w:iCs/>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certificado Becario</vt:lpstr>
    </vt:vector>
  </TitlesOfParts>
  <Company>Universidad de Cádiz</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Becario</dc:title>
  <dc:subject>pugp</dc:subject>
  <dc:creator>puesto22</dc:creator>
  <cp:keywords>BALLESTER GALLARDO</cp:keywords>
  <cp:lastModifiedBy>Usuario</cp:lastModifiedBy>
  <cp:revision>2</cp:revision>
  <cp:lastPrinted>2016-06-29T11:29:00Z</cp:lastPrinted>
  <dcterms:created xsi:type="dcterms:W3CDTF">2021-07-02T10:47:00Z</dcterms:created>
  <dcterms:modified xsi:type="dcterms:W3CDTF">2021-07-02T10:47:00Z</dcterms:modified>
</cp:coreProperties>
</file>