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0A4" w:rsidRPr="008C10A4" w:rsidRDefault="008C10A4" w:rsidP="008C10A4">
      <w:pPr>
        <w:shd w:val="clear" w:color="auto" w:fill="FFFFFF"/>
        <w:spacing w:after="0" w:line="272" w:lineRule="atLeast"/>
        <w:jc w:val="both"/>
        <w:rPr>
          <w:rFonts w:eastAsia="Times New Roman" w:cstheme="minorHAnsi"/>
          <w:color w:val="484F55"/>
          <w:sz w:val="24"/>
          <w:szCs w:val="24"/>
          <w:lang w:eastAsia="es-ES"/>
        </w:rPr>
      </w:pPr>
      <w:bookmarkStart w:id="0" w:name="_GoBack"/>
      <w:r w:rsidRPr="008C10A4">
        <w:rPr>
          <w:rFonts w:eastAsia="Times New Roman" w:cstheme="minorHAnsi"/>
          <w:b/>
          <w:bCs/>
          <w:color w:val="262A2F"/>
          <w:sz w:val="24"/>
          <w:szCs w:val="24"/>
          <w:bdr w:val="none" w:sz="0" w:space="0" w:color="auto" w:frame="1"/>
          <w:lang w:eastAsia="es-ES"/>
        </w:rPr>
        <w:t>RECOMENDACIONES PREVIAS </w:t>
      </w:r>
    </w:p>
    <w:p w:rsidR="008C10A4" w:rsidRPr="008C10A4" w:rsidRDefault="008C10A4" w:rsidP="008C10A4">
      <w:pPr>
        <w:numPr>
          <w:ilvl w:val="0"/>
          <w:numId w:val="1"/>
        </w:numPr>
        <w:shd w:val="clear" w:color="auto" w:fill="FFFFFF"/>
        <w:spacing w:after="0" w:line="253" w:lineRule="atLeast"/>
        <w:ind w:left="450"/>
        <w:jc w:val="both"/>
        <w:rPr>
          <w:rFonts w:eastAsia="Times New Roman" w:cstheme="minorHAnsi"/>
          <w:color w:val="484F55"/>
          <w:sz w:val="24"/>
          <w:szCs w:val="24"/>
          <w:lang w:eastAsia="es-ES"/>
        </w:rPr>
      </w:pPr>
      <w:r w:rsidRPr="008C10A4">
        <w:rPr>
          <w:rFonts w:eastAsia="Times New Roman" w:cstheme="minorHAnsi"/>
          <w:b/>
          <w:bCs/>
          <w:color w:val="262A2F"/>
          <w:sz w:val="24"/>
          <w:szCs w:val="24"/>
          <w:bdr w:val="none" w:sz="0" w:space="0" w:color="auto" w:frame="1"/>
          <w:lang w:eastAsia="es-ES"/>
        </w:rPr>
        <w:t>Decida</w:t>
      </w:r>
      <w:r w:rsidRPr="008C10A4">
        <w:rPr>
          <w:rFonts w:eastAsia="Times New Roman" w:cstheme="minorHAnsi"/>
          <w:color w:val="484F55"/>
          <w:sz w:val="24"/>
          <w:szCs w:val="24"/>
          <w:lang w:eastAsia="es-ES"/>
        </w:rPr>
        <w:t> si presentará su proyecto a la </w:t>
      </w:r>
      <w:r w:rsidRPr="008C10A4">
        <w:rPr>
          <w:rFonts w:eastAsia="Times New Roman" w:cstheme="minorHAnsi"/>
          <w:b/>
          <w:bCs/>
          <w:color w:val="262A2F"/>
          <w:sz w:val="24"/>
          <w:szCs w:val="24"/>
          <w:bdr w:val="none" w:sz="0" w:space="0" w:color="auto" w:frame="1"/>
          <w:lang w:eastAsia="es-ES"/>
        </w:rPr>
        <w:t>modalidad de «Investigación No Orientada» </w:t>
      </w:r>
      <w:r w:rsidRPr="008C10A4">
        <w:rPr>
          <w:rFonts w:eastAsia="Times New Roman" w:cstheme="minorHAnsi"/>
          <w:color w:val="484F55"/>
          <w:sz w:val="24"/>
          <w:szCs w:val="24"/>
          <w:lang w:eastAsia="es-ES"/>
        </w:rPr>
        <w:t>o de </w:t>
      </w:r>
      <w:r w:rsidRPr="008C10A4">
        <w:rPr>
          <w:rFonts w:eastAsia="Times New Roman" w:cstheme="minorHAnsi"/>
          <w:b/>
          <w:bCs/>
          <w:color w:val="262A2F"/>
          <w:sz w:val="24"/>
          <w:szCs w:val="24"/>
          <w:bdr w:val="none" w:sz="0" w:space="0" w:color="auto" w:frame="1"/>
          <w:lang w:eastAsia="es-ES"/>
        </w:rPr>
        <w:t>«Investigación Orientada» </w:t>
      </w:r>
      <w:r w:rsidRPr="008C10A4">
        <w:rPr>
          <w:rFonts w:eastAsia="Times New Roman" w:cstheme="minorHAnsi"/>
          <w:color w:val="484F55"/>
          <w:sz w:val="24"/>
          <w:szCs w:val="24"/>
          <w:lang w:eastAsia="es-ES"/>
        </w:rPr>
        <w:t>y a qué </w:t>
      </w:r>
      <w:r w:rsidRPr="008C10A4">
        <w:rPr>
          <w:rFonts w:eastAsia="Times New Roman" w:cstheme="minorHAnsi"/>
          <w:b/>
          <w:bCs/>
          <w:color w:val="262A2F"/>
          <w:sz w:val="24"/>
          <w:szCs w:val="24"/>
          <w:bdr w:val="none" w:sz="0" w:space="0" w:color="auto" w:frame="1"/>
          <w:lang w:eastAsia="es-ES"/>
        </w:rPr>
        <w:t>tipo de proyecto </w:t>
      </w:r>
      <w:r w:rsidRPr="008C10A4">
        <w:rPr>
          <w:rFonts w:eastAsia="Times New Roman" w:cstheme="minorHAnsi"/>
          <w:color w:val="484F55"/>
          <w:sz w:val="24"/>
          <w:szCs w:val="24"/>
          <w:lang w:eastAsia="es-ES"/>
        </w:rPr>
        <w:t>quiere optar.</w:t>
      </w:r>
    </w:p>
    <w:p w:rsidR="008C10A4" w:rsidRPr="008C10A4" w:rsidRDefault="008C10A4" w:rsidP="008C10A4">
      <w:pPr>
        <w:numPr>
          <w:ilvl w:val="0"/>
          <w:numId w:val="1"/>
        </w:numPr>
        <w:shd w:val="clear" w:color="auto" w:fill="FFFFFF"/>
        <w:spacing w:after="0" w:line="253" w:lineRule="atLeast"/>
        <w:ind w:left="450"/>
        <w:jc w:val="both"/>
        <w:rPr>
          <w:rFonts w:eastAsia="Times New Roman" w:cstheme="minorHAnsi"/>
          <w:color w:val="484F55"/>
          <w:sz w:val="24"/>
          <w:szCs w:val="24"/>
          <w:lang w:eastAsia="es-ES"/>
        </w:rPr>
      </w:pPr>
      <w:r w:rsidRPr="008C10A4">
        <w:rPr>
          <w:rFonts w:eastAsia="Times New Roman" w:cstheme="minorHAnsi"/>
          <w:b/>
          <w:bCs/>
          <w:color w:val="262A2F"/>
          <w:sz w:val="24"/>
          <w:szCs w:val="24"/>
          <w:bdr w:val="none" w:sz="0" w:space="0" w:color="auto" w:frame="1"/>
          <w:lang w:eastAsia="es-ES"/>
        </w:rPr>
        <w:t>Lea atentamente la convocatoria</w:t>
      </w:r>
      <w:r w:rsidRPr="008C10A4">
        <w:rPr>
          <w:rFonts w:eastAsia="Times New Roman" w:cstheme="minorHAnsi"/>
          <w:color w:val="484F55"/>
          <w:sz w:val="24"/>
          <w:szCs w:val="24"/>
          <w:lang w:eastAsia="es-ES"/>
        </w:rPr>
        <w:t>, presenta algunas </w:t>
      </w:r>
      <w:r w:rsidRPr="008C10A4">
        <w:rPr>
          <w:rFonts w:eastAsia="Times New Roman" w:cstheme="minorHAnsi"/>
          <w:b/>
          <w:bCs/>
          <w:color w:val="262A2F"/>
          <w:sz w:val="24"/>
          <w:szCs w:val="24"/>
          <w:bdr w:val="none" w:sz="0" w:space="0" w:color="auto" w:frame="1"/>
          <w:lang w:eastAsia="es-ES"/>
        </w:rPr>
        <w:t>novedades </w:t>
      </w:r>
      <w:r w:rsidRPr="008C10A4">
        <w:rPr>
          <w:rFonts w:eastAsia="Times New Roman" w:cstheme="minorHAnsi"/>
          <w:color w:val="484F55"/>
          <w:sz w:val="24"/>
          <w:szCs w:val="24"/>
          <w:lang w:eastAsia="es-ES"/>
        </w:rPr>
        <w:t>con respecto a convocatorias anteriores. Si después de leer la convocatoria tiene alguna duda visite la sección de Novedades y/o consulte el archivo de Preguntas frecuentes.</w:t>
      </w:r>
    </w:p>
    <w:p w:rsidR="008C10A4" w:rsidRPr="008C10A4" w:rsidRDefault="008C10A4" w:rsidP="008C10A4">
      <w:pPr>
        <w:numPr>
          <w:ilvl w:val="0"/>
          <w:numId w:val="1"/>
        </w:numPr>
        <w:shd w:val="clear" w:color="auto" w:fill="FFFFFF"/>
        <w:spacing w:after="0" w:line="253" w:lineRule="atLeast"/>
        <w:ind w:left="450"/>
        <w:jc w:val="both"/>
        <w:rPr>
          <w:rFonts w:eastAsia="Times New Roman" w:cstheme="minorHAnsi"/>
          <w:color w:val="484F55"/>
          <w:sz w:val="24"/>
          <w:szCs w:val="24"/>
          <w:lang w:eastAsia="es-ES"/>
        </w:rPr>
      </w:pPr>
      <w:r w:rsidRPr="008C10A4">
        <w:rPr>
          <w:rFonts w:eastAsia="Times New Roman" w:cstheme="minorHAnsi"/>
          <w:b/>
          <w:bCs/>
          <w:color w:val="262A2F"/>
          <w:sz w:val="24"/>
          <w:szCs w:val="24"/>
          <w:bdr w:val="none" w:sz="0" w:space="0" w:color="auto" w:frame="1"/>
          <w:lang w:eastAsia="es-ES"/>
        </w:rPr>
        <w:t>Recabe toda la información necesaria antes de cerrar la solicitud</w:t>
      </w:r>
      <w:r w:rsidRPr="008C10A4">
        <w:rPr>
          <w:rFonts w:eastAsia="Times New Roman" w:cstheme="minorHAnsi"/>
          <w:color w:val="484F55"/>
          <w:sz w:val="24"/>
          <w:szCs w:val="24"/>
          <w:lang w:eastAsia="es-ES"/>
        </w:rPr>
        <w:t>, dado que debe aportar datos personales y académicos de los/las IP, de las personas que componen el equipo de investigación y de las que componen el equipo de trabajo, así como las acreditaciones y demás documentación que corresponda.</w:t>
      </w:r>
    </w:p>
    <w:p w:rsidR="008C10A4" w:rsidRPr="008C10A4" w:rsidRDefault="008C10A4" w:rsidP="008C10A4">
      <w:pPr>
        <w:numPr>
          <w:ilvl w:val="0"/>
          <w:numId w:val="1"/>
        </w:numPr>
        <w:shd w:val="clear" w:color="auto" w:fill="FFFFFF"/>
        <w:spacing w:after="0" w:line="253" w:lineRule="atLeast"/>
        <w:ind w:left="450"/>
        <w:jc w:val="both"/>
        <w:rPr>
          <w:rFonts w:eastAsia="Times New Roman" w:cstheme="minorHAnsi"/>
          <w:color w:val="484F55"/>
          <w:sz w:val="24"/>
          <w:szCs w:val="24"/>
          <w:lang w:eastAsia="es-ES"/>
        </w:rPr>
      </w:pPr>
      <w:r w:rsidRPr="008C10A4">
        <w:rPr>
          <w:rFonts w:eastAsia="Times New Roman" w:cstheme="minorHAnsi"/>
          <w:b/>
          <w:bCs/>
          <w:color w:val="262A2F"/>
          <w:sz w:val="24"/>
          <w:szCs w:val="24"/>
          <w:bdr w:val="none" w:sz="0" w:space="0" w:color="auto" w:frame="1"/>
          <w:lang w:eastAsia="es-ES"/>
        </w:rPr>
        <w:t>Revise todos los documentos aportados antes de cerrar la solicitud, especialmente la memoria científico-técnica y el currículum del/de la IP</w:t>
      </w:r>
      <w:r w:rsidRPr="008C10A4">
        <w:rPr>
          <w:rFonts w:eastAsia="Times New Roman" w:cstheme="minorHAnsi"/>
          <w:color w:val="484F55"/>
          <w:sz w:val="24"/>
          <w:szCs w:val="24"/>
          <w:lang w:eastAsia="es-ES"/>
        </w:rPr>
        <w:t>. Recuerde que la memoria científico-técnica y el CVA deben presentarse en inglés si solicita un presupuesto en costes directos igual o superior a 100.000,00 €, así como si presenta un proyecto coordinado cuya cantidad total solicitada sea igual o superior a este importe. La memoria científico técnica y el currículum del/de la IP son parte integrante de la solicitud.</w:t>
      </w:r>
    </w:p>
    <w:p w:rsidR="008C10A4" w:rsidRPr="008C10A4" w:rsidRDefault="008C10A4" w:rsidP="008C10A4">
      <w:pPr>
        <w:numPr>
          <w:ilvl w:val="0"/>
          <w:numId w:val="1"/>
        </w:numPr>
        <w:shd w:val="clear" w:color="auto" w:fill="FFFFFF"/>
        <w:spacing w:after="0" w:line="253" w:lineRule="atLeast"/>
        <w:ind w:left="450"/>
        <w:jc w:val="both"/>
        <w:rPr>
          <w:rFonts w:eastAsia="Times New Roman" w:cstheme="minorHAnsi"/>
          <w:color w:val="484F55"/>
          <w:sz w:val="24"/>
          <w:szCs w:val="24"/>
          <w:lang w:eastAsia="es-ES"/>
        </w:rPr>
      </w:pPr>
      <w:r w:rsidRPr="008C10A4">
        <w:rPr>
          <w:rFonts w:eastAsia="Times New Roman" w:cstheme="minorHAnsi"/>
          <w:b/>
          <w:bCs/>
          <w:color w:val="262A2F"/>
          <w:sz w:val="24"/>
          <w:szCs w:val="24"/>
          <w:bdr w:val="none" w:sz="0" w:space="0" w:color="auto" w:frame="1"/>
          <w:lang w:eastAsia="es-ES"/>
        </w:rPr>
        <w:t>No cierre la solicitud en el último momento. </w:t>
      </w:r>
      <w:r w:rsidRPr="008C10A4">
        <w:rPr>
          <w:rFonts w:eastAsia="Times New Roman" w:cstheme="minorHAnsi"/>
          <w:color w:val="484F55"/>
          <w:sz w:val="24"/>
          <w:szCs w:val="24"/>
          <w:lang w:eastAsia="es-ES"/>
        </w:rPr>
        <w:t>Tenga en cuenta que los servidores pueden funcionar más lentos en los últimos días de cierre y que la persona que ostente la representación legal de la entidad solicitante debe revisar toda la documentación antes de firmar y registrar electrónicamente su solicitud para que finalmente llegue a nuestros sistemas de tramitación.</w:t>
      </w:r>
    </w:p>
    <w:p w:rsidR="008C10A4" w:rsidRPr="008C10A4" w:rsidRDefault="008C10A4" w:rsidP="008C10A4">
      <w:pPr>
        <w:numPr>
          <w:ilvl w:val="0"/>
          <w:numId w:val="1"/>
        </w:numPr>
        <w:shd w:val="clear" w:color="auto" w:fill="FFFFFF"/>
        <w:spacing w:after="0" w:line="253" w:lineRule="atLeast"/>
        <w:ind w:left="450"/>
        <w:jc w:val="both"/>
        <w:rPr>
          <w:rFonts w:eastAsia="Times New Roman" w:cstheme="minorHAnsi"/>
          <w:color w:val="484F55"/>
          <w:sz w:val="24"/>
          <w:szCs w:val="24"/>
          <w:lang w:eastAsia="es-ES"/>
        </w:rPr>
      </w:pPr>
      <w:r w:rsidRPr="008C10A4">
        <w:rPr>
          <w:rFonts w:eastAsia="Times New Roman" w:cstheme="minorHAnsi"/>
          <w:b/>
          <w:bCs/>
          <w:color w:val="262A2F"/>
          <w:sz w:val="24"/>
          <w:szCs w:val="24"/>
          <w:bdr w:val="none" w:sz="0" w:space="0" w:color="auto" w:frame="1"/>
          <w:lang w:eastAsia="es-ES"/>
        </w:rPr>
        <w:t>Es necesario que la persona que ostente la representación legal se asegure de que cumple las siguientes condiciones: </w:t>
      </w:r>
      <w:r w:rsidRPr="008C10A4">
        <w:rPr>
          <w:rFonts w:eastAsia="Times New Roman" w:cstheme="minorHAnsi"/>
          <w:color w:val="484F55"/>
          <w:sz w:val="24"/>
          <w:szCs w:val="24"/>
          <w:lang w:eastAsia="es-ES"/>
        </w:rPr>
        <w:t>que está dado de alta en RUS (Registro unificado de solicitantes) como representante legal de la entidad solicitante y que dispone de certificado electrónico admitido por la plataforma “@firma” que esté vigente hasta la fecha de finalización del plazo de presentación de solicitudes.</w:t>
      </w:r>
    </w:p>
    <w:p w:rsidR="008C10A4" w:rsidRPr="008C10A4" w:rsidRDefault="008C10A4" w:rsidP="008C10A4">
      <w:pPr>
        <w:numPr>
          <w:ilvl w:val="0"/>
          <w:numId w:val="1"/>
        </w:numPr>
        <w:shd w:val="clear" w:color="auto" w:fill="FFFFFF"/>
        <w:spacing w:after="0" w:line="253" w:lineRule="atLeast"/>
        <w:ind w:left="450"/>
        <w:jc w:val="both"/>
        <w:rPr>
          <w:rFonts w:eastAsia="Times New Roman" w:cstheme="minorHAnsi"/>
          <w:color w:val="484F55"/>
          <w:sz w:val="24"/>
          <w:szCs w:val="24"/>
          <w:lang w:eastAsia="es-ES"/>
        </w:rPr>
      </w:pPr>
      <w:r w:rsidRPr="008C10A4">
        <w:rPr>
          <w:rFonts w:eastAsia="Times New Roman" w:cstheme="minorHAnsi"/>
          <w:b/>
          <w:bCs/>
          <w:color w:val="262A2F"/>
          <w:sz w:val="24"/>
          <w:szCs w:val="24"/>
          <w:bdr w:val="none" w:sz="0" w:space="0" w:color="auto" w:frame="1"/>
          <w:lang w:eastAsia="es-ES"/>
        </w:rPr>
        <w:t>Es aconsejable que la persona que ostente la representación legal realice previamente una prueba de firma.</w:t>
      </w:r>
      <w:r w:rsidRPr="008C10A4">
        <w:rPr>
          <w:rFonts w:eastAsia="Times New Roman" w:cstheme="minorHAnsi"/>
          <w:color w:val="484F55"/>
          <w:sz w:val="24"/>
          <w:szCs w:val="24"/>
          <w:lang w:eastAsia="es-ES"/>
        </w:rPr>
        <w:t> En la aplicación de firma cuenta con una opción denominada “test de firma” que le permitirá asegurarse de que no tendrá problemas en el momento en que desee firmar las solicitudes. Si al realizar la prueba de firma o al firmar las solicitudes encontrase algún problema, deberá ponerse en contacto con Consultas de tipo informático.</w:t>
      </w:r>
    </w:p>
    <w:p w:rsidR="008C10A4" w:rsidRPr="008C10A4" w:rsidRDefault="008C10A4" w:rsidP="008C10A4">
      <w:pPr>
        <w:shd w:val="clear" w:color="auto" w:fill="FFFFFF"/>
        <w:spacing w:after="0" w:line="272" w:lineRule="atLeast"/>
        <w:jc w:val="both"/>
        <w:rPr>
          <w:rFonts w:eastAsia="Times New Roman" w:cstheme="minorHAnsi"/>
          <w:color w:val="484F55"/>
          <w:sz w:val="24"/>
          <w:szCs w:val="24"/>
          <w:lang w:eastAsia="es-ES"/>
        </w:rPr>
      </w:pPr>
      <w:r w:rsidRPr="008C10A4">
        <w:rPr>
          <w:rFonts w:eastAsia="Times New Roman" w:cstheme="minorHAnsi"/>
          <w:b/>
          <w:bCs/>
          <w:color w:val="262A2F"/>
          <w:sz w:val="24"/>
          <w:szCs w:val="24"/>
          <w:bdr w:val="none" w:sz="0" w:space="0" w:color="auto" w:frame="1"/>
          <w:lang w:eastAsia="es-ES"/>
        </w:rPr>
        <w:t>PRESENTACIÓN DE SOLICITUDES</w:t>
      </w:r>
    </w:p>
    <w:p w:rsidR="008C10A4" w:rsidRPr="008C10A4" w:rsidRDefault="008C10A4" w:rsidP="008C10A4">
      <w:pPr>
        <w:numPr>
          <w:ilvl w:val="0"/>
          <w:numId w:val="2"/>
        </w:numPr>
        <w:shd w:val="clear" w:color="auto" w:fill="FFFFFF"/>
        <w:spacing w:after="0" w:line="253" w:lineRule="atLeast"/>
        <w:ind w:left="450"/>
        <w:jc w:val="both"/>
        <w:rPr>
          <w:rFonts w:eastAsia="Times New Roman" w:cstheme="minorHAnsi"/>
          <w:color w:val="484F55"/>
          <w:sz w:val="24"/>
          <w:szCs w:val="24"/>
          <w:lang w:eastAsia="es-ES"/>
        </w:rPr>
      </w:pPr>
      <w:hyperlink r:id="rId5" w:tooltip="Aplicación de solicitud PID2020" w:history="1">
        <w:r w:rsidRPr="008C10A4">
          <w:rPr>
            <w:rFonts w:eastAsia="Times New Roman" w:cstheme="minorHAnsi"/>
            <w:b/>
            <w:bCs/>
            <w:color w:val="262A2F"/>
            <w:sz w:val="24"/>
            <w:szCs w:val="24"/>
            <w:bdr w:val="none" w:sz="0" w:space="0" w:color="auto" w:frame="1"/>
            <w:lang w:eastAsia="es-ES"/>
          </w:rPr>
          <w:t>Acceso</w:t>
        </w:r>
        <w:r w:rsidRPr="008C10A4">
          <w:rPr>
            <w:rFonts w:eastAsia="Times New Roman" w:cstheme="minorHAnsi"/>
            <w:color w:val="0358AD"/>
            <w:sz w:val="24"/>
            <w:szCs w:val="24"/>
            <w:bdr w:val="none" w:sz="0" w:space="0" w:color="auto" w:frame="1"/>
            <w:lang w:eastAsia="es-ES"/>
          </w:rPr>
          <w:t> a la aplicación de solicitud.</w:t>
        </w:r>
      </w:hyperlink>
    </w:p>
    <w:p w:rsidR="008C10A4" w:rsidRPr="008C10A4" w:rsidRDefault="008C10A4" w:rsidP="008C10A4">
      <w:pPr>
        <w:numPr>
          <w:ilvl w:val="0"/>
          <w:numId w:val="2"/>
        </w:numPr>
        <w:shd w:val="clear" w:color="auto" w:fill="FFFFFF"/>
        <w:spacing w:after="0" w:line="253" w:lineRule="atLeast"/>
        <w:ind w:left="450"/>
        <w:jc w:val="both"/>
        <w:rPr>
          <w:rFonts w:eastAsia="Times New Roman" w:cstheme="minorHAnsi"/>
          <w:color w:val="484F55"/>
          <w:sz w:val="24"/>
          <w:szCs w:val="24"/>
          <w:lang w:eastAsia="es-ES"/>
        </w:rPr>
      </w:pPr>
      <w:r w:rsidRPr="008C10A4">
        <w:rPr>
          <w:rFonts w:eastAsia="Times New Roman" w:cstheme="minorHAnsi"/>
          <w:b/>
          <w:bCs/>
          <w:color w:val="262A2F"/>
          <w:sz w:val="24"/>
          <w:szCs w:val="24"/>
          <w:bdr w:val="none" w:sz="0" w:space="0" w:color="auto" w:frame="1"/>
          <w:lang w:eastAsia="es-ES"/>
        </w:rPr>
        <w:t>Plazo de presentación de solicitudes: 23/11/2021 - 15/12/2021</w:t>
      </w:r>
    </w:p>
    <w:p w:rsidR="008C10A4" w:rsidRPr="008C10A4" w:rsidRDefault="008C10A4" w:rsidP="008C10A4">
      <w:pPr>
        <w:numPr>
          <w:ilvl w:val="0"/>
          <w:numId w:val="2"/>
        </w:numPr>
        <w:shd w:val="clear" w:color="auto" w:fill="FFFFFF"/>
        <w:spacing w:after="0" w:line="253" w:lineRule="atLeast"/>
        <w:ind w:left="450"/>
        <w:jc w:val="both"/>
        <w:rPr>
          <w:rFonts w:eastAsia="Times New Roman" w:cstheme="minorHAnsi"/>
          <w:color w:val="484F55"/>
          <w:sz w:val="24"/>
          <w:szCs w:val="24"/>
          <w:lang w:eastAsia="es-ES"/>
        </w:rPr>
      </w:pPr>
      <w:r w:rsidRPr="008C10A4">
        <w:rPr>
          <w:rFonts w:eastAsia="Times New Roman" w:cstheme="minorHAnsi"/>
          <w:b/>
          <w:bCs/>
          <w:color w:val="262A2F"/>
          <w:sz w:val="24"/>
          <w:szCs w:val="24"/>
          <w:bdr w:val="none" w:sz="0" w:space="0" w:color="auto" w:frame="1"/>
          <w:lang w:eastAsia="es-ES"/>
        </w:rPr>
        <w:t>Desbloqueo de la solicitud: </w:t>
      </w:r>
      <w:r w:rsidRPr="008C10A4">
        <w:rPr>
          <w:rFonts w:eastAsia="Times New Roman" w:cstheme="minorHAnsi"/>
          <w:color w:val="484F55"/>
          <w:sz w:val="24"/>
          <w:szCs w:val="24"/>
          <w:lang w:eastAsia="es-ES"/>
        </w:rPr>
        <w:t>una vez generada la solicitud definitiva por parte del/de la IP, si se detectase un error en ésta o en la documentación que le acompaña, la persona que ostente la representación legal de la entidad solicitante, a través de la aplicación de firma, podrá desbloquearla siempre que no haya firmado dicha solicitud. Sin embargo, una vez firmada y registrada la solicitud ya no habrá ningún modo de desbloquearla.</w:t>
      </w:r>
    </w:p>
    <w:p w:rsidR="008C10A4" w:rsidRPr="008C10A4" w:rsidRDefault="008C10A4" w:rsidP="008C10A4">
      <w:pPr>
        <w:numPr>
          <w:ilvl w:val="0"/>
          <w:numId w:val="2"/>
        </w:numPr>
        <w:shd w:val="clear" w:color="auto" w:fill="FFFFFF"/>
        <w:spacing w:after="0" w:line="253" w:lineRule="atLeast"/>
        <w:ind w:left="450"/>
        <w:jc w:val="both"/>
        <w:rPr>
          <w:rFonts w:eastAsia="Times New Roman" w:cstheme="minorHAnsi"/>
          <w:color w:val="484F55"/>
          <w:sz w:val="24"/>
          <w:szCs w:val="24"/>
          <w:lang w:eastAsia="es-ES"/>
        </w:rPr>
      </w:pPr>
      <w:r w:rsidRPr="008C10A4">
        <w:rPr>
          <w:rFonts w:eastAsia="Times New Roman" w:cstheme="minorHAnsi"/>
          <w:b/>
          <w:bCs/>
          <w:color w:val="262A2F"/>
          <w:sz w:val="24"/>
          <w:szCs w:val="24"/>
          <w:bdr w:val="none" w:sz="0" w:space="0" w:color="auto" w:frame="1"/>
          <w:lang w:eastAsia="es-ES"/>
        </w:rPr>
        <w:t>Límite del número de páginas de la memoria científico-técnica y de los CVA en la aplicación de solicitud</w:t>
      </w:r>
      <w:r w:rsidRPr="008C10A4">
        <w:rPr>
          <w:rFonts w:eastAsia="Times New Roman" w:cstheme="minorHAnsi"/>
          <w:color w:val="484F55"/>
          <w:sz w:val="24"/>
          <w:szCs w:val="24"/>
          <w:lang w:eastAsia="es-ES"/>
        </w:rPr>
        <w:t>. No se podrá generar la solicitud definitiva si:</w:t>
      </w:r>
    </w:p>
    <w:p w:rsidR="008C10A4" w:rsidRPr="008C10A4" w:rsidRDefault="008C10A4" w:rsidP="008C10A4">
      <w:pPr>
        <w:numPr>
          <w:ilvl w:val="1"/>
          <w:numId w:val="2"/>
        </w:numPr>
        <w:shd w:val="clear" w:color="auto" w:fill="FFFFFF"/>
        <w:spacing w:after="0" w:line="258" w:lineRule="atLeast"/>
        <w:ind w:left="900"/>
        <w:jc w:val="both"/>
        <w:rPr>
          <w:rFonts w:eastAsia="Times New Roman" w:cstheme="minorHAnsi"/>
          <w:color w:val="484F55"/>
          <w:sz w:val="24"/>
          <w:szCs w:val="24"/>
          <w:lang w:eastAsia="es-ES"/>
        </w:rPr>
      </w:pPr>
      <w:r w:rsidRPr="008C10A4">
        <w:rPr>
          <w:rFonts w:eastAsia="Times New Roman" w:cstheme="minorHAnsi"/>
          <w:color w:val="484F55"/>
          <w:sz w:val="24"/>
          <w:szCs w:val="24"/>
          <w:lang w:eastAsia="es-ES"/>
        </w:rPr>
        <w:t>Seleccionando </w:t>
      </w:r>
      <w:r w:rsidRPr="008C10A4">
        <w:rPr>
          <w:rFonts w:eastAsia="Times New Roman" w:cstheme="minorHAnsi"/>
          <w:b/>
          <w:bCs/>
          <w:color w:val="262A2F"/>
          <w:sz w:val="24"/>
          <w:szCs w:val="24"/>
          <w:bdr w:val="none" w:sz="0" w:space="0" w:color="auto" w:frame="1"/>
          <w:lang w:eastAsia="es-ES"/>
        </w:rPr>
        <w:t>proyecto individual</w:t>
      </w:r>
      <w:r w:rsidRPr="008C10A4">
        <w:rPr>
          <w:rFonts w:eastAsia="Times New Roman" w:cstheme="minorHAnsi"/>
          <w:color w:val="484F55"/>
          <w:sz w:val="24"/>
          <w:szCs w:val="24"/>
          <w:lang w:eastAsia="es-ES"/>
        </w:rPr>
        <w:t>, intenta adjuntar una memoria de más de 20 páginas.</w:t>
      </w:r>
    </w:p>
    <w:p w:rsidR="008C10A4" w:rsidRPr="008C10A4" w:rsidRDefault="008C10A4" w:rsidP="008C10A4">
      <w:pPr>
        <w:numPr>
          <w:ilvl w:val="1"/>
          <w:numId w:val="2"/>
        </w:numPr>
        <w:shd w:val="clear" w:color="auto" w:fill="FFFFFF"/>
        <w:spacing w:after="0" w:line="258" w:lineRule="atLeast"/>
        <w:ind w:left="900"/>
        <w:jc w:val="both"/>
        <w:rPr>
          <w:rFonts w:eastAsia="Times New Roman" w:cstheme="minorHAnsi"/>
          <w:color w:val="484F55"/>
          <w:sz w:val="24"/>
          <w:szCs w:val="24"/>
          <w:lang w:eastAsia="es-ES"/>
        </w:rPr>
      </w:pPr>
      <w:r w:rsidRPr="008C10A4">
        <w:rPr>
          <w:rFonts w:eastAsia="Times New Roman" w:cstheme="minorHAnsi"/>
          <w:color w:val="484F55"/>
          <w:sz w:val="24"/>
          <w:szCs w:val="24"/>
          <w:lang w:eastAsia="es-ES"/>
        </w:rPr>
        <w:lastRenderedPageBreak/>
        <w:t>Seleccionando </w:t>
      </w:r>
      <w:r w:rsidRPr="008C10A4">
        <w:rPr>
          <w:rFonts w:eastAsia="Times New Roman" w:cstheme="minorHAnsi"/>
          <w:b/>
          <w:bCs/>
          <w:color w:val="262A2F"/>
          <w:sz w:val="24"/>
          <w:szCs w:val="24"/>
          <w:bdr w:val="none" w:sz="0" w:space="0" w:color="auto" w:frame="1"/>
          <w:lang w:eastAsia="es-ES"/>
        </w:rPr>
        <w:t>proyecto coordinado</w:t>
      </w:r>
      <w:r w:rsidRPr="008C10A4">
        <w:rPr>
          <w:rFonts w:eastAsia="Times New Roman" w:cstheme="minorHAnsi"/>
          <w:color w:val="484F55"/>
          <w:sz w:val="24"/>
          <w:szCs w:val="24"/>
          <w:lang w:eastAsia="es-ES"/>
        </w:rPr>
        <w:t>, intenta adjuntar una memoria de más de 35 páginas.</w:t>
      </w:r>
    </w:p>
    <w:bookmarkEnd w:id="0"/>
    <w:p w:rsidR="004E50AF" w:rsidRPr="008C10A4" w:rsidRDefault="004E50AF">
      <w:pPr>
        <w:rPr>
          <w:rFonts w:cstheme="minorHAnsi"/>
          <w:sz w:val="24"/>
          <w:szCs w:val="24"/>
        </w:rPr>
      </w:pPr>
    </w:p>
    <w:sectPr w:rsidR="004E50AF" w:rsidRPr="008C10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F15EB"/>
    <w:multiLevelType w:val="multilevel"/>
    <w:tmpl w:val="FD80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5A2243"/>
    <w:multiLevelType w:val="multilevel"/>
    <w:tmpl w:val="22686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0A4"/>
    <w:rsid w:val="004E50AF"/>
    <w:rsid w:val="008C10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36ABC-5169-4A19-9BEF-887475F2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link w:val="Ttulo5Car"/>
    <w:uiPriority w:val="9"/>
    <w:qFormat/>
    <w:rsid w:val="008C10A4"/>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8C10A4"/>
    <w:rPr>
      <w:rFonts w:ascii="Times New Roman" w:eastAsia="Times New Roman" w:hAnsi="Times New Roman" w:cs="Times New Roman"/>
      <w:b/>
      <w:bCs/>
      <w:sz w:val="20"/>
      <w:szCs w:val="20"/>
      <w:lang w:eastAsia="es-ES"/>
    </w:rPr>
  </w:style>
  <w:style w:type="paragraph" w:styleId="NormalWeb">
    <w:name w:val="Normal (Web)"/>
    <w:basedOn w:val="Normal"/>
    <w:uiPriority w:val="99"/>
    <w:semiHidden/>
    <w:unhideWhenUsed/>
    <w:rsid w:val="008C10A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C10A4"/>
    <w:rPr>
      <w:b/>
      <w:bCs/>
    </w:rPr>
  </w:style>
  <w:style w:type="character" w:styleId="Hipervnculo">
    <w:name w:val="Hyperlink"/>
    <w:basedOn w:val="Fuentedeprrafopredeter"/>
    <w:uiPriority w:val="99"/>
    <w:semiHidden/>
    <w:unhideWhenUsed/>
    <w:rsid w:val="008C10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34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de.micinn.gob.es/proyectosid/"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2892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2021-11-22T16:04:00Z</dcterms:created>
  <dcterms:modified xsi:type="dcterms:W3CDTF">2021-11-22T16:05:00Z</dcterms:modified>
</cp:coreProperties>
</file>