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DF8" w:rsidRPr="00C65DF8" w:rsidRDefault="00C65DF8" w:rsidP="00C65DF8">
      <w:pPr>
        <w:shd w:val="clear" w:color="auto" w:fill="FFFFFF"/>
        <w:spacing w:after="225" w:line="272" w:lineRule="atLeast"/>
        <w:jc w:val="both"/>
        <w:rPr>
          <w:rFonts w:eastAsia="Times New Roman" w:cstheme="minorHAnsi"/>
          <w:color w:val="484F55"/>
          <w:sz w:val="24"/>
          <w:szCs w:val="24"/>
          <w:lang w:eastAsia="es-ES"/>
        </w:rPr>
      </w:pPr>
      <w:bookmarkStart w:id="0" w:name="_GoBack"/>
      <w:r w:rsidRPr="00C65DF8">
        <w:rPr>
          <w:rFonts w:eastAsia="Times New Roman" w:cstheme="minorHAnsi"/>
          <w:color w:val="484F55"/>
          <w:sz w:val="24"/>
          <w:szCs w:val="24"/>
          <w:lang w:eastAsia="es-ES"/>
        </w:rPr>
        <w:t>Las principales novedades introducidas en la convocatoria 2021 son:</w:t>
      </w:r>
    </w:p>
    <w:p w:rsidR="00C65DF8" w:rsidRPr="00C65DF8" w:rsidRDefault="00C65DF8" w:rsidP="00C65DF8">
      <w:pPr>
        <w:numPr>
          <w:ilvl w:val="0"/>
          <w:numId w:val="1"/>
        </w:numPr>
        <w:shd w:val="clear" w:color="auto" w:fill="FFFFFF"/>
        <w:spacing w:after="0" w:line="253" w:lineRule="atLeast"/>
        <w:ind w:left="450"/>
        <w:jc w:val="both"/>
        <w:rPr>
          <w:rFonts w:eastAsia="Times New Roman" w:cstheme="minorHAnsi"/>
          <w:color w:val="484F55"/>
          <w:sz w:val="24"/>
          <w:szCs w:val="24"/>
          <w:lang w:eastAsia="es-ES"/>
        </w:rPr>
      </w:pPr>
      <w:r w:rsidRPr="004F285A">
        <w:rPr>
          <w:rFonts w:eastAsia="Times New Roman" w:cstheme="minorHAnsi"/>
          <w:b/>
          <w:bCs/>
          <w:color w:val="262A2F"/>
          <w:sz w:val="24"/>
          <w:szCs w:val="24"/>
          <w:bdr w:val="none" w:sz="0" w:space="0" w:color="auto" w:frame="1"/>
          <w:lang w:eastAsia="es-ES"/>
        </w:rPr>
        <w:t>CONVOCATORIA</w:t>
      </w:r>
    </w:p>
    <w:p w:rsidR="00C65DF8" w:rsidRPr="00C65DF8" w:rsidRDefault="00C65DF8" w:rsidP="00C65DF8">
      <w:pPr>
        <w:numPr>
          <w:ilvl w:val="1"/>
          <w:numId w:val="1"/>
        </w:numPr>
        <w:shd w:val="clear" w:color="auto" w:fill="FFFFFF"/>
        <w:spacing w:after="0" w:line="258" w:lineRule="atLeast"/>
        <w:ind w:left="900"/>
        <w:jc w:val="both"/>
        <w:rPr>
          <w:rFonts w:eastAsia="Times New Roman" w:cstheme="minorHAnsi"/>
          <w:color w:val="484F55"/>
          <w:sz w:val="24"/>
          <w:szCs w:val="24"/>
          <w:lang w:eastAsia="es-ES"/>
        </w:rPr>
      </w:pPr>
      <w:r w:rsidRPr="00C65DF8">
        <w:rPr>
          <w:rFonts w:eastAsia="Times New Roman" w:cstheme="minorHAnsi"/>
          <w:color w:val="484F55"/>
          <w:sz w:val="24"/>
          <w:szCs w:val="24"/>
          <w:lang w:eastAsia="es-ES"/>
        </w:rPr>
        <w:t>La convocatoria se denomina «Proyectos de Generación de Conocimiento» y se enmarca en el Plan Estatal de Investigación Científica, Técnica y de Innovación 2021-2023, dentro del Programa Estatal para Impulsar la Investigación Científico-Técnica y su Transferencia, Subprograma Estatal de Generación de Conocimiento.</w:t>
      </w:r>
    </w:p>
    <w:p w:rsidR="00C65DF8" w:rsidRPr="00C65DF8" w:rsidRDefault="00C65DF8" w:rsidP="00C65DF8">
      <w:pPr>
        <w:numPr>
          <w:ilvl w:val="0"/>
          <w:numId w:val="1"/>
        </w:numPr>
        <w:shd w:val="clear" w:color="auto" w:fill="FFFFFF"/>
        <w:spacing w:after="0" w:line="253" w:lineRule="atLeast"/>
        <w:ind w:left="450"/>
        <w:jc w:val="both"/>
        <w:rPr>
          <w:rFonts w:eastAsia="Times New Roman" w:cstheme="minorHAnsi"/>
          <w:color w:val="484F55"/>
          <w:sz w:val="24"/>
          <w:szCs w:val="24"/>
          <w:lang w:eastAsia="es-ES"/>
        </w:rPr>
      </w:pPr>
      <w:r w:rsidRPr="004F285A">
        <w:rPr>
          <w:rFonts w:eastAsia="Times New Roman" w:cstheme="minorHAnsi"/>
          <w:b/>
          <w:bCs/>
          <w:color w:val="262A2F"/>
          <w:sz w:val="24"/>
          <w:szCs w:val="24"/>
          <w:bdr w:val="none" w:sz="0" w:space="0" w:color="auto" w:frame="1"/>
          <w:lang w:eastAsia="es-ES"/>
        </w:rPr>
        <w:t>MODALIDADES</w:t>
      </w:r>
    </w:p>
    <w:p w:rsidR="00C65DF8" w:rsidRPr="00C65DF8" w:rsidRDefault="00C65DF8" w:rsidP="00C65DF8">
      <w:pPr>
        <w:numPr>
          <w:ilvl w:val="1"/>
          <w:numId w:val="1"/>
        </w:numPr>
        <w:shd w:val="clear" w:color="auto" w:fill="FFFFFF"/>
        <w:spacing w:after="0" w:line="258" w:lineRule="atLeast"/>
        <w:ind w:left="900"/>
        <w:jc w:val="both"/>
        <w:rPr>
          <w:rFonts w:eastAsia="Times New Roman" w:cstheme="minorHAnsi"/>
          <w:color w:val="484F55"/>
          <w:sz w:val="24"/>
          <w:szCs w:val="24"/>
          <w:lang w:eastAsia="es-ES"/>
        </w:rPr>
      </w:pPr>
      <w:r w:rsidRPr="00C65DF8">
        <w:rPr>
          <w:rFonts w:eastAsia="Times New Roman" w:cstheme="minorHAnsi"/>
          <w:color w:val="484F55"/>
          <w:sz w:val="24"/>
          <w:szCs w:val="24"/>
          <w:lang w:eastAsia="es-ES"/>
        </w:rPr>
        <w:t>Las ayudas objeto de esta convocatoria financiarán las siguientes modalidades de proyectos:</w:t>
      </w:r>
    </w:p>
    <w:p w:rsidR="00C65DF8" w:rsidRPr="00C65DF8" w:rsidRDefault="00C65DF8" w:rsidP="00C65DF8">
      <w:pPr>
        <w:numPr>
          <w:ilvl w:val="2"/>
          <w:numId w:val="1"/>
        </w:numPr>
        <w:shd w:val="clear" w:color="auto" w:fill="FFFFFF"/>
        <w:spacing w:after="0" w:line="263" w:lineRule="atLeast"/>
        <w:ind w:left="1350"/>
        <w:jc w:val="both"/>
        <w:rPr>
          <w:rFonts w:eastAsia="Times New Roman" w:cstheme="minorHAnsi"/>
          <w:color w:val="484F55"/>
          <w:sz w:val="24"/>
          <w:szCs w:val="24"/>
          <w:lang w:eastAsia="es-ES"/>
        </w:rPr>
      </w:pPr>
      <w:r w:rsidRPr="00C65DF8">
        <w:rPr>
          <w:rFonts w:eastAsia="Times New Roman" w:cstheme="minorHAnsi"/>
          <w:color w:val="484F55"/>
          <w:sz w:val="24"/>
          <w:szCs w:val="24"/>
          <w:lang w:eastAsia="es-ES"/>
        </w:rPr>
        <w:t>a) Proyectos de «Investigación No Orientada». Se trata de proyectos sin orientación temática previamente definida, que están motivados por la curiosidad científica y tienen como objetivo primordial avanzar en el conocimiento, independientemente del horizonte temporal y su ámbito de aplicación.</w:t>
      </w:r>
    </w:p>
    <w:p w:rsidR="00C65DF8" w:rsidRPr="00C65DF8" w:rsidRDefault="00C65DF8" w:rsidP="00C65DF8">
      <w:pPr>
        <w:numPr>
          <w:ilvl w:val="2"/>
          <w:numId w:val="1"/>
        </w:numPr>
        <w:shd w:val="clear" w:color="auto" w:fill="FFFFFF"/>
        <w:spacing w:after="0" w:line="263" w:lineRule="atLeast"/>
        <w:ind w:left="1350"/>
        <w:jc w:val="both"/>
        <w:rPr>
          <w:rFonts w:eastAsia="Times New Roman" w:cstheme="minorHAnsi"/>
          <w:color w:val="484F55"/>
          <w:sz w:val="24"/>
          <w:szCs w:val="24"/>
          <w:lang w:eastAsia="es-ES"/>
        </w:rPr>
      </w:pPr>
      <w:r w:rsidRPr="00C65DF8">
        <w:rPr>
          <w:rFonts w:eastAsia="Times New Roman" w:cstheme="minorHAnsi"/>
          <w:color w:val="484F55"/>
          <w:sz w:val="24"/>
          <w:szCs w:val="24"/>
          <w:lang w:eastAsia="es-ES"/>
        </w:rPr>
        <w:t>b) Proyectos de «Investigación Orientada». Se trata de proyectos que están orientados a la resolución de problemas concretos y vinculados a las prioridades temáticas asociadas a los desafíos mundiales y competitividad industrial de la sociedad</w:t>
      </w:r>
    </w:p>
    <w:p w:rsidR="00C65DF8" w:rsidRPr="00C65DF8" w:rsidRDefault="00C65DF8" w:rsidP="00C65DF8">
      <w:pPr>
        <w:numPr>
          <w:ilvl w:val="0"/>
          <w:numId w:val="1"/>
        </w:numPr>
        <w:shd w:val="clear" w:color="auto" w:fill="FFFFFF"/>
        <w:spacing w:after="0" w:line="253" w:lineRule="atLeast"/>
        <w:ind w:left="450"/>
        <w:jc w:val="both"/>
        <w:rPr>
          <w:rFonts w:eastAsia="Times New Roman" w:cstheme="minorHAnsi"/>
          <w:color w:val="484F55"/>
          <w:sz w:val="24"/>
          <w:szCs w:val="24"/>
          <w:lang w:eastAsia="es-ES"/>
        </w:rPr>
      </w:pPr>
      <w:r w:rsidRPr="004F285A">
        <w:rPr>
          <w:rFonts w:eastAsia="Times New Roman" w:cstheme="minorHAnsi"/>
          <w:b/>
          <w:bCs/>
          <w:color w:val="262A2F"/>
          <w:sz w:val="24"/>
          <w:szCs w:val="24"/>
          <w:bdr w:val="none" w:sz="0" w:space="0" w:color="auto" w:frame="1"/>
          <w:lang w:eastAsia="es-ES"/>
        </w:rPr>
        <w:t>TIPOLOGÍAS</w:t>
      </w:r>
    </w:p>
    <w:p w:rsidR="00C65DF8" w:rsidRPr="00C65DF8" w:rsidRDefault="00C65DF8" w:rsidP="00C65DF8">
      <w:pPr>
        <w:numPr>
          <w:ilvl w:val="1"/>
          <w:numId w:val="1"/>
        </w:numPr>
        <w:shd w:val="clear" w:color="auto" w:fill="FFFFFF"/>
        <w:spacing w:after="0" w:line="258" w:lineRule="atLeast"/>
        <w:ind w:left="900"/>
        <w:jc w:val="both"/>
        <w:rPr>
          <w:rFonts w:eastAsia="Times New Roman" w:cstheme="minorHAnsi"/>
          <w:color w:val="484F55"/>
          <w:sz w:val="24"/>
          <w:szCs w:val="24"/>
          <w:lang w:eastAsia="es-ES"/>
        </w:rPr>
      </w:pPr>
      <w:r w:rsidRPr="00C65DF8">
        <w:rPr>
          <w:rFonts w:eastAsia="Times New Roman" w:cstheme="minorHAnsi"/>
          <w:color w:val="484F55"/>
          <w:sz w:val="24"/>
          <w:szCs w:val="24"/>
          <w:lang w:eastAsia="es-ES"/>
        </w:rPr>
        <w:t>Dentro de la modalidad Proyectos de «Investigación Orientada», no se financian los proyectos para jóvenes investigadores/as sin vinculación o con vinculación temporal (proyectos tipo JIN) al no estar contemplada dicha tipología en el nuevo Plan Estatal y haber sido reforzadas las convocatorias para investigadores del Programa Estatal para Desarrollar, Atraer y Retener Talento.</w:t>
      </w:r>
    </w:p>
    <w:p w:rsidR="00C65DF8" w:rsidRPr="00C65DF8" w:rsidRDefault="00C65DF8" w:rsidP="00C65DF8">
      <w:pPr>
        <w:numPr>
          <w:ilvl w:val="0"/>
          <w:numId w:val="1"/>
        </w:numPr>
        <w:shd w:val="clear" w:color="auto" w:fill="FFFFFF"/>
        <w:spacing w:after="0" w:line="253" w:lineRule="atLeast"/>
        <w:ind w:left="450"/>
        <w:jc w:val="both"/>
        <w:rPr>
          <w:rFonts w:eastAsia="Times New Roman" w:cstheme="minorHAnsi"/>
          <w:color w:val="484F55"/>
          <w:sz w:val="24"/>
          <w:szCs w:val="24"/>
          <w:lang w:eastAsia="es-ES"/>
        </w:rPr>
      </w:pPr>
      <w:r w:rsidRPr="004F285A">
        <w:rPr>
          <w:rFonts w:eastAsia="Times New Roman" w:cstheme="minorHAnsi"/>
          <w:b/>
          <w:bCs/>
          <w:color w:val="262A2F"/>
          <w:sz w:val="24"/>
          <w:szCs w:val="24"/>
          <w:bdr w:val="none" w:sz="0" w:space="0" w:color="auto" w:frame="1"/>
          <w:lang w:eastAsia="es-ES"/>
        </w:rPr>
        <w:t>FINANCIACIÓN</w:t>
      </w:r>
    </w:p>
    <w:p w:rsidR="00C65DF8" w:rsidRPr="00C65DF8" w:rsidRDefault="00C65DF8" w:rsidP="00C65DF8">
      <w:pPr>
        <w:numPr>
          <w:ilvl w:val="1"/>
          <w:numId w:val="1"/>
        </w:numPr>
        <w:shd w:val="clear" w:color="auto" w:fill="FFFFFF"/>
        <w:spacing w:after="0" w:line="258" w:lineRule="atLeast"/>
        <w:ind w:left="900"/>
        <w:jc w:val="both"/>
        <w:rPr>
          <w:rFonts w:eastAsia="Times New Roman" w:cstheme="minorHAnsi"/>
          <w:color w:val="484F55"/>
          <w:sz w:val="24"/>
          <w:szCs w:val="24"/>
          <w:lang w:eastAsia="es-ES"/>
        </w:rPr>
      </w:pPr>
      <w:r w:rsidRPr="00C65DF8">
        <w:rPr>
          <w:rFonts w:eastAsia="Times New Roman" w:cstheme="minorHAnsi"/>
          <w:color w:val="484F55"/>
          <w:sz w:val="24"/>
          <w:szCs w:val="24"/>
          <w:lang w:eastAsia="es-ES"/>
        </w:rPr>
        <w:t>Las ayudas van a ser financiadas mediante subvención y anticipo reembolsable FEDER.</w:t>
      </w:r>
    </w:p>
    <w:p w:rsidR="00C65DF8" w:rsidRPr="00C65DF8" w:rsidRDefault="00C65DF8" w:rsidP="00C65DF8">
      <w:pPr>
        <w:numPr>
          <w:ilvl w:val="0"/>
          <w:numId w:val="1"/>
        </w:numPr>
        <w:shd w:val="clear" w:color="auto" w:fill="FFFFFF"/>
        <w:spacing w:after="0" w:line="253" w:lineRule="atLeast"/>
        <w:ind w:left="450"/>
        <w:jc w:val="both"/>
        <w:rPr>
          <w:rFonts w:eastAsia="Times New Roman" w:cstheme="minorHAnsi"/>
          <w:color w:val="484F55"/>
          <w:sz w:val="24"/>
          <w:szCs w:val="24"/>
          <w:lang w:eastAsia="es-ES"/>
        </w:rPr>
      </w:pPr>
      <w:r w:rsidRPr="004F285A">
        <w:rPr>
          <w:rFonts w:eastAsia="Times New Roman" w:cstheme="minorHAnsi"/>
          <w:b/>
          <w:bCs/>
          <w:color w:val="262A2F"/>
          <w:sz w:val="24"/>
          <w:szCs w:val="24"/>
          <w:bdr w:val="none" w:sz="0" w:space="0" w:color="auto" w:frame="1"/>
          <w:lang w:eastAsia="es-ES"/>
        </w:rPr>
        <w:t>MEMORIA CIENTÍFICO-TÉCNICA</w:t>
      </w:r>
    </w:p>
    <w:p w:rsidR="00C65DF8" w:rsidRPr="00C65DF8" w:rsidRDefault="00C65DF8" w:rsidP="00C65DF8">
      <w:pPr>
        <w:numPr>
          <w:ilvl w:val="1"/>
          <w:numId w:val="1"/>
        </w:numPr>
        <w:shd w:val="clear" w:color="auto" w:fill="FFFFFF"/>
        <w:spacing w:after="0" w:line="258" w:lineRule="atLeast"/>
        <w:ind w:left="900"/>
        <w:jc w:val="both"/>
        <w:rPr>
          <w:rFonts w:eastAsia="Times New Roman" w:cstheme="minorHAnsi"/>
          <w:color w:val="484F55"/>
          <w:sz w:val="24"/>
          <w:szCs w:val="24"/>
          <w:lang w:eastAsia="es-ES"/>
        </w:rPr>
      </w:pPr>
      <w:r w:rsidRPr="00C65DF8">
        <w:rPr>
          <w:rFonts w:eastAsia="Times New Roman" w:cstheme="minorHAnsi"/>
          <w:color w:val="484F55"/>
          <w:sz w:val="24"/>
          <w:szCs w:val="24"/>
          <w:lang w:eastAsia="es-ES"/>
        </w:rPr>
        <w:t>La convocatoria incluye un nuevo anexo en el que se recoge la descripción del contenido de la memoria científico-técnica.</w:t>
      </w:r>
    </w:p>
    <w:p w:rsidR="00C65DF8" w:rsidRPr="00C65DF8" w:rsidRDefault="00C65DF8" w:rsidP="00C65DF8">
      <w:pPr>
        <w:numPr>
          <w:ilvl w:val="0"/>
          <w:numId w:val="1"/>
        </w:numPr>
        <w:shd w:val="clear" w:color="auto" w:fill="FFFFFF"/>
        <w:spacing w:after="0" w:line="253" w:lineRule="atLeast"/>
        <w:ind w:left="450"/>
        <w:jc w:val="both"/>
        <w:rPr>
          <w:rFonts w:eastAsia="Times New Roman" w:cstheme="minorHAnsi"/>
          <w:color w:val="484F55"/>
          <w:sz w:val="24"/>
          <w:szCs w:val="24"/>
          <w:lang w:eastAsia="es-ES"/>
        </w:rPr>
      </w:pPr>
      <w:r w:rsidRPr="004F285A">
        <w:rPr>
          <w:rFonts w:eastAsia="Times New Roman" w:cstheme="minorHAnsi"/>
          <w:b/>
          <w:bCs/>
          <w:color w:val="262A2F"/>
          <w:sz w:val="24"/>
          <w:szCs w:val="24"/>
          <w:bdr w:val="none" w:sz="0" w:space="0" w:color="auto" w:frame="1"/>
          <w:lang w:eastAsia="es-ES"/>
        </w:rPr>
        <w:t>CVA DE LOS/LAS IP</w:t>
      </w:r>
    </w:p>
    <w:p w:rsidR="00C65DF8" w:rsidRPr="00C65DF8" w:rsidRDefault="00C65DF8" w:rsidP="00C65DF8">
      <w:pPr>
        <w:numPr>
          <w:ilvl w:val="1"/>
          <w:numId w:val="1"/>
        </w:numPr>
        <w:shd w:val="clear" w:color="auto" w:fill="FFFFFF"/>
        <w:spacing w:after="0" w:line="258" w:lineRule="atLeast"/>
        <w:ind w:left="900"/>
        <w:jc w:val="both"/>
        <w:rPr>
          <w:rFonts w:eastAsia="Times New Roman" w:cstheme="minorHAnsi"/>
          <w:color w:val="484F55"/>
          <w:sz w:val="24"/>
          <w:szCs w:val="24"/>
          <w:lang w:eastAsia="es-ES"/>
        </w:rPr>
      </w:pPr>
      <w:r w:rsidRPr="00C65DF8">
        <w:rPr>
          <w:rFonts w:eastAsia="Times New Roman" w:cstheme="minorHAnsi"/>
          <w:color w:val="484F55"/>
          <w:sz w:val="24"/>
          <w:szCs w:val="24"/>
          <w:lang w:eastAsia="es-ES"/>
        </w:rPr>
        <w:t>Desaparece el apartado A2 de Formación académica y en su lugar se incluye la enumeración de situaciones profesionales anteriores a la actual, así como los periodos de interrupción en la carrera investigadora, en su caso (art. 14.2.b de la convocatoria).</w:t>
      </w:r>
    </w:p>
    <w:p w:rsidR="00C65DF8" w:rsidRPr="00C65DF8" w:rsidRDefault="00C65DF8" w:rsidP="00C65DF8">
      <w:pPr>
        <w:numPr>
          <w:ilvl w:val="1"/>
          <w:numId w:val="1"/>
        </w:numPr>
        <w:shd w:val="clear" w:color="auto" w:fill="FFFFFF"/>
        <w:spacing w:after="0" w:line="258" w:lineRule="atLeast"/>
        <w:ind w:left="900"/>
        <w:jc w:val="both"/>
        <w:rPr>
          <w:rFonts w:eastAsia="Times New Roman" w:cstheme="minorHAnsi"/>
          <w:color w:val="484F55"/>
          <w:sz w:val="24"/>
          <w:szCs w:val="24"/>
          <w:lang w:eastAsia="es-ES"/>
        </w:rPr>
      </w:pPr>
      <w:r w:rsidRPr="00C65DF8">
        <w:rPr>
          <w:rFonts w:eastAsia="Times New Roman" w:cstheme="minorHAnsi"/>
          <w:color w:val="484F55"/>
          <w:sz w:val="24"/>
          <w:szCs w:val="24"/>
          <w:lang w:eastAsia="es-ES"/>
        </w:rPr>
        <w:t>Se ha modificado el contenido del apartado B de Resumen del CV para progresar en la adecuación a los principios DORA.</w:t>
      </w:r>
    </w:p>
    <w:p w:rsidR="00C65DF8" w:rsidRPr="00C65DF8" w:rsidRDefault="00C65DF8" w:rsidP="00C65DF8">
      <w:pPr>
        <w:numPr>
          <w:ilvl w:val="1"/>
          <w:numId w:val="1"/>
        </w:numPr>
        <w:shd w:val="clear" w:color="auto" w:fill="FFFFFF"/>
        <w:spacing w:after="0" w:line="258" w:lineRule="atLeast"/>
        <w:ind w:left="900"/>
        <w:jc w:val="both"/>
        <w:rPr>
          <w:rFonts w:eastAsia="Times New Roman" w:cstheme="minorHAnsi"/>
          <w:color w:val="484F55"/>
          <w:sz w:val="24"/>
          <w:szCs w:val="24"/>
          <w:lang w:eastAsia="es-ES"/>
        </w:rPr>
      </w:pPr>
      <w:r w:rsidRPr="00C65DF8">
        <w:rPr>
          <w:rFonts w:eastAsia="Times New Roman" w:cstheme="minorHAnsi"/>
          <w:color w:val="484F55"/>
          <w:sz w:val="24"/>
          <w:szCs w:val="24"/>
          <w:lang w:eastAsia="es-ES"/>
        </w:rPr>
        <w:t xml:space="preserve">Como consecuencia de este principio, desparecen las referencias a las bases de datos de Web of </w:t>
      </w:r>
      <w:proofErr w:type="spellStart"/>
      <w:r w:rsidRPr="00C65DF8">
        <w:rPr>
          <w:rFonts w:eastAsia="Times New Roman" w:cstheme="minorHAnsi"/>
          <w:color w:val="484F55"/>
          <w:sz w:val="24"/>
          <w:szCs w:val="24"/>
          <w:lang w:eastAsia="es-ES"/>
        </w:rPr>
        <w:t>Science</w:t>
      </w:r>
      <w:proofErr w:type="spellEnd"/>
      <w:r w:rsidRPr="00C65DF8">
        <w:rPr>
          <w:rFonts w:eastAsia="Times New Roman" w:cstheme="minorHAnsi"/>
          <w:color w:val="484F55"/>
          <w:sz w:val="24"/>
          <w:szCs w:val="24"/>
          <w:lang w:eastAsia="es-ES"/>
        </w:rPr>
        <w:t xml:space="preserve"> y </w:t>
      </w:r>
      <w:proofErr w:type="spellStart"/>
      <w:r w:rsidRPr="00C65DF8">
        <w:rPr>
          <w:rFonts w:eastAsia="Times New Roman" w:cstheme="minorHAnsi"/>
          <w:color w:val="484F55"/>
          <w:sz w:val="24"/>
          <w:szCs w:val="24"/>
          <w:lang w:eastAsia="es-ES"/>
        </w:rPr>
        <w:t>Scopus</w:t>
      </w:r>
      <w:proofErr w:type="spellEnd"/>
      <w:r w:rsidRPr="00C65DF8">
        <w:rPr>
          <w:rFonts w:eastAsia="Times New Roman" w:cstheme="minorHAnsi"/>
          <w:color w:val="484F55"/>
          <w:sz w:val="24"/>
          <w:szCs w:val="24"/>
          <w:lang w:eastAsia="es-ES"/>
        </w:rPr>
        <w:t xml:space="preserve"> en el apartado A del CVA.</w:t>
      </w:r>
    </w:p>
    <w:p w:rsidR="00C65DF8" w:rsidRPr="00C65DF8" w:rsidRDefault="00C65DF8" w:rsidP="00C65DF8">
      <w:pPr>
        <w:numPr>
          <w:ilvl w:val="0"/>
          <w:numId w:val="1"/>
        </w:numPr>
        <w:shd w:val="clear" w:color="auto" w:fill="FFFFFF"/>
        <w:spacing w:after="0" w:line="253" w:lineRule="atLeast"/>
        <w:ind w:left="450"/>
        <w:jc w:val="both"/>
        <w:rPr>
          <w:rFonts w:eastAsia="Times New Roman" w:cstheme="minorHAnsi"/>
          <w:color w:val="484F55"/>
          <w:sz w:val="24"/>
          <w:szCs w:val="24"/>
          <w:lang w:eastAsia="es-ES"/>
        </w:rPr>
      </w:pPr>
      <w:r w:rsidRPr="004F285A">
        <w:rPr>
          <w:rFonts w:eastAsia="Times New Roman" w:cstheme="minorHAnsi"/>
          <w:b/>
          <w:bCs/>
          <w:color w:val="262A2F"/>
          <w:sz w:val="24"/>
          <w:szCs w:val="24"/>
          <w:bdr w:val="none" w:sz="0" w:space="0" w:color="auto" w:frame="1"/>
          <w:lang w:eastAsia="es-ES"/>
        </w:rPr>
        <w:t>IP Y EQUIPO DE INVESTIGACIÓN</w:t>
      </w:r>
      <w:r w:rsidRPr="00C65DF8">
        <w:rPr>
          <w:rFonts w:eastAsia="Times New Roman" w:cstheme="minorHAnsi"/>
          <w:color w:val="484F55"/>
          <w:sz w:val="24"/>
          <w:szCs w:val="24"/>
          <w:lang w:eastAsia="es-ES"/>
        </w:rPr>
        <w:t> </w:t>
      </w:r>
    </w:p>
    <w:p w:rsidR="00C65DF8" w:rsidRPr="00C65DF8" w:rsidRDefault="00C65DF8" w:rsidP="00C65DF8">
      <w:pPr>
        <w:numPr>
          <w:ilvl w:val="1"/>
          <w:numId w:val="1"/>
        </w:numPr>
        <w:shd w:val="clear" w:color="auto" w:fill="FFFFFF"/>
        <w:spacing w:after="0" w:line="258" w:lineRule="atLeast"/>
        <w:ind w:left="900"/>
        <w:jc w:val="both"/>
        <w:rPr>
          <w:rFonts w:eastAsia="Times New Roman" w:cstheme="minorHAnsi"/>
          <w:color w:val="484F55"/>
          <w:sz w:val="24"/>
          <w:szCs w:val="24"/>
          <w:lang w:eastAsia="es-ES"/>
        </w:rPr>
      </w:pPr>
      <w:r w:rsidRPr="00C65DF8">
        <w:rPr>
          <w:rFonts w:eastAsia="Times New Roman" w:cstheme="minorHAnsi"/>
          <w:color w:val="484F55"/>
          <w:sz w:val="24"/>
          <w:szCs w:val="24"/>
          <w:lang w:eastAsia="es-ES"/>
        </w:rPr>
        <w:t>Períodos de interrupción de la actividad investigadora:</w:t>
      </w:r>
    </w:p>
    <w:p w:rsidR="00C65DF8" w:rsidRPr="00C65DF8" w:rsidRDefault="00C65DF8" w:rsidP="00C65DF8">
      <w:pPr>
        <w:numPr>
          <w:ilvl w:val="2"/>
          <w:numId w:val="1"/>
        </w:numPr>
        <w:shd w:val="clear" w:color="auto" w:fill="FFFFFF"/>
        <w:spacing w:after="0" w:line="263" w:lineRule="atLeast"/>
        <w:ind w:left="1350"/>
        <w:jc w:val="both"/>
        <w:rPr>
          <w:rFonts w:eastAsia="Times New Roman" w:cstheme="minorHAnsi"/>
          <w:color w:val="484F55"/>
          <w:sz w:val="24"/>
          <w:szCs w:val="24"/>
          <w:lang w:eastAsia="es-ES"/>
        </w:rPr>
      </w:pPr>
      <w:r w:rsidRPr="00C65DF8">
        <w:rPr>
          <w:rFonts w:eastAsia="Times New Roman" w:cstheme="minorHAnsi"/>
          <w:color w:val="484F55"/>
          <w:sz w:val="24"/>
          <w:szCs w:val="24"/>
          <w:lang w:eastAsia="es-ES"/>
        </w:rPr>
        <w:t>En la aplicación de solicitud, solo se consignarán estos periodos de interrupción para IP de proyectos tipo A, a efectos de modificación de la fecha de límite inferior admisible para la obtención del grado de doctor.</w:t>
      </w:r>
    </w:p>
    <w:p w:rsidR="00C65DF8" w:rsidRPr="00C65DF8" w:rsidRDefault="00C65DF8" w:rsidP="00C65DF8">
      <w:pPr>
        <w:numPr>
          <w:ilvl w:val="2"/>
          <w:numId w:val="1"/>
        </w:numPr>
        <w:shd w:val="clear" w:color="auto" w:fill="FFFFFF"/>
        <w:spacing w:after="0" w:line="263" w:lineRule="atLeast"/>
        <w:ind w:left="1350"/>
        <w:jc w:val="both"/>
        <w:rPr>
          <w:rFonts w:eastAsia="Times New Roman" w:cstheme="minorHAnsi"/>
          <w:color w:val="484F55"/>
          <w:sz w:val="24"/>
          <w:szCs w:val="24"/>
          <w:lang w:eastAsia="es-ES"/>
        </w:rPr>
      </w:pPr>
      <w:r w:rsidRPr="00C65DF8">
        <w:rPr>
          <w:rFonts w:eastAsia="Times New Roman" w:cstheme="minorHAnsi"/>
          <w:color w:val="484F55"/>
          <w:sz w:val="24"/>
          <w:szCs w:val="24"/>
          <w:lang w:eastAsia="es-ES"/>
        </w:rPr>
        <w:lastRenderedPageBreak/>
        <w:t>En los proyectos de tipo A, la fecha de obtención del grado de doctor/a deberá estar comprendida entre el 1 de enero de 2011 y el 31 de diciembre de 2018. La fecha límite inferior de 1 de enero de 2011 podrá ampliarse cuando entre la fecha de obtención del grado de doctor y la fecha de cierre del plazo de presentación de solicitudes concurra alguna de las situaciones de interrupción de la actividad investigadora del art. 6.3.c) siempre que quede debidamente justificado en la solicitud de la ayuda.</w:t>
      </w:r>
    </w:p>
    <w:bookmarkEnd w:id="0"/>
    <w:p w:rsidR="004E50AF" w:rsidRDefault="004E50AF"/>
    <w:sectPr w:rsidR="004E50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67569"/>
    <w:multiLevelType w:val="multilevel"/>
    <w:tmpl w:val="0220F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F8"/>
    <w:rsid w:val="004E50AF"/>
    <w:rsid w:val="004F285A"/>
    <w:rsid w:val="00C65D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35E7A-0EA1-4738-B054-7FDB3622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65DF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65DF8"/>
    <w:rPr>
      <w:b/>
      <w:bCs/>
    </w:rPr>
  </w:style>
  <w:style w:type="paragraph" w:styleId="Textodeglobo">
    <w:name w:val="Balloon Text"/>
    <w:basedOn w:val="Normal"/>
    <w:link w:val="TextodegloboCar"/>
    <w:uiPriority w:val="99"/>
    <w:semiHidden/>
    <w:unhideWhenUsed/>
    <w:rsid w:val="004F28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28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2548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2021-11-22T16:03:00Z</cp:lastPrinted>
  <dcterms:created xsi:type="dcterms:W3CDTF">2021-11-22T16:03:00Z</dcterms:created>
  <dcterms:modified xsi:type="dcterms:W3CDTF">2021-11-22T16:03:00Z</dcterms:modified>
</cp:coreProperties>
</file>